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06AE" w14:textId="4544B130" w:rsidR="00DA16B4" w:rsidRPr="00796A5B" w:rsidRDefault="00DA16B4" w:rsidP="00796A5B">
      <w:pPr>
        <w:pStyle w:val="a"/>
        <w:spacing w:before="120" w:after="120" w:line="240" w:lineRule="auto"/>
        <w:ind w:firstLine="864"/>
        <w:jc w:val="center"/>
        <w:rPr>
          <w:rFonts w:ascii="Traditional Arabic" w:hAnsi="Traditional Arabic" w:cs="Traditional Arabic"/>
          <w:b/>
          <w:bCs/>
          <w:sz w:val="32"/>
          <w:szCs w:val="32"/>
          <w:rtl/>
        </w:rPr>
      </w:pPr>
      <w:r w:rsidRPr="00796A5B">
        <w:rPr>
          <w:rFonts w:ascii="Traditional Arabic" w:hAnsi="Traditional Arabic" w:cs="Traditional Arabic"/>
          <w:b/>
          <w:bCs/>
          <w:sz w:val="32"/>
          <w:szCs w:val="32"/>
          <w:rtl/>
        </w:rPr>
        <w:t>مناهج بحث نصر حامد أبو زيد</w:t>
      </w:r>
    </w:p>
    <w:p w14:paraId="774E5EDE" w14:textId="2EAAA932" w:rsidR="00DA16B4" w:rsidRPr="00796A5B" w:rsidRDefault="00DA16B4" w:rsidP="00796A5B">
      <w:pPr>
        <w:pStyle w:val="a"/>
        <w:spacing w:before="120" w:after="120" w:line="240" w:lineRule="auto"/>
        <w:ind w:firstLine="864"/>
        <w:jc w:val="right"/>
        <w:rPr>
          <w:rFonts w:ascii="Traditional Arabic" w:hAnsi="Traditional Arabic" w:cs="Traditional Arabic"/>
          <w:b/>
          <w:bCs/>
          <w:sz w:val="32"/>
          <w:szCs w:val="32"/>
          <w:rtl/>
        </w:rPr>
      </w:pPr>
      <w:r w:rsidRPr="00796A5B">
        <w:rPr>
          <w:rFonts w:ascii="Traditional Arabic" w:hAnsi="Traditional Arabic" w:cs="Traditional Arabic"/>
          <w:b/>
          <w:bCs/>
          <w:sz w:val="32"/>
          <w:szCs w:val="32"/>
          <w:rtl/>
        </w:rPr>
        <w:t>أحمد ماجد</w:t>
      </w:r>
    </w:p>
    <w:p w14:paraId="14C1FA0F" w14:textId="77C328B6"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يرى أبو زيد أنّ التعامل مع النصوص أو تأويلها، يجب أن ينطلق من زاويتين لا تُغني إحداهما عن الأخرى خاصَّة إذا كنا نتحدّث عن نصوص تراثية: </w:t>
      </w:r>
    </w:p>
    <w:p w14:paraId="70A2DA0D" w14:textId="5ED3E721" w:rsidR="00DA16B4" w:rsidRPr="00796A5B" w:rsidRDefault="00796A5B" w:rsidP="00796A5B">
      <w:pPr>
        <w:pStyle w:val="a0"/>
        <w:spacing w:before="120" w:after="120" w:line="240" w:lineRule="auto"/>
        <w:ind w:firstLine="864"/>
        <w:rPr>
          <w:rFonts w:ascii="Traditional Arabic" w:hAnsi="Traditional Arabic" w:cs="Traditional Arabic"/>
          <w:sz w:val="32"/>
          <w:szCs w:val="32"/>
          <w:rtl/>
        </w:rPr>
      </w:pPr>
      <w:r>
        <w:rPr>
          <w:rFonts w:ascii="Traditional Arabic" w:hAnsi="Traditional Arabic" w:cs="Traditional Arabic" w:hint="cs"/>
          <w:b/>
          <w:bCs/>
          <w:sz w:val="32"/>
          <w:szCs w:val="32"/>
          <w:rtl/>
        </w:rPr>
        <w:t>"</w:t>
      </w:r>
      <w:r w:rsidR="00DA16B4" w:rsidRPr="00796A5B">
        <w:rPr>
          <w:rFonts w:ascii="Traditional Arabic" w:hAnsi="Traditional Arabic" w:cs="Traditional Arabic"/>
          <w:b/>
          <w:bCs/>
          <w:sz w:val="32"/>
          <w:szCs w:val="32"/>
          <w:rtl/>
        </w:rPr>
        <w:t>الأولى:</w:t>
      </w:r>
      <w:r w:rsidR="00DA16B4" w:rsidRPr="00796A5B">
        <w:rPr>
          <w:rFonts w:ascii="Traditional Arabic" w:hAnsi="Traditional Arabic" w:cs="Traditional Arabic"/>
          <w:sz w:val="32"/>
          <w:szCs w:val="32"/>
          <w:rtl/>
        </w:rPr>
        <w:t xml:space="preserve"> زاوية التاريخ بالمعنى السوسيولوجي لوضع النصوص في سياقها من أجل اكتشاف دلالتها الأصلية، ويدخل في سياقها التاريخيّ، وبالطبع السياق اللغوي الخاص لتلك النصوص.</w:t>
      </w:r>
    </w:p>
    <w:p w14:paraId="3294254D" w14:textId="1A99A0F2"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 </w:t>
      </w:r>
      <w:r w:rsidRPr="00796A5B">
        <w:rPr>
          <w:rFonts w:ascii="Traditional Arabic" w:hAnsi="Traditional Arabic" w:cs="Traditional Arabic"/>
          <w:b/>
          <w:bCs/>
          <w:sz w:val="32"/>
          <w:szCs w:val="32"/>
          <w:rtl/>
        </w:rPr>
        <w:t>الثانية:</w:t>
      </w:r>
      <w:r w:rsidRPr="00796A5B">
        <w:rPr>
          <w:rFonts w:ascii="Traditional Arabic" w:hAnsi="Traditional Arabic" w:cs="Traditional Arabic"/>
          <w:sz w:val="32"/>
          <w:szCs w:val="32"/>
          <w:rtl/>
        </w:rPr>
        <w:t xml:space="preserve"> زاوية السياق الاجتماعي والثقافيّ الراهن الذي يمثّل دفع التوجّه إلى تأويل ـ أو بالأحرى ـ إعادة تأويل تلك النصوص من أجل التفرقة بين الدلالة الأصلية التاريخية وبين المغزى الذي يمكن استنباطه من تلك الدلالة</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
      </w:r>
      <w:r w:rsidRPr="00796A5B">
        <w:rPr>
          <w:rFonts w:ascii="Traditional Arabic" w:hAnsi="Traditional Arabic" w:cs="Traditional Arabic"/>
          <w:sz w:val="32"/>
          <w:szCs w:val="32"/>
          <w:rtl/>
        </w:rPr>
        <w:t xml:space="preserve">، ولا شك بأنّنا إزاء مستويين تكامليين يتنقّل بينهما </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في تعامله مع ظاهر النص أحيانًا، وأحيانًا أخرى يجمع بينهما وفق منهج لا ينضبط كثير</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ضمن سياق منسجم. لذلك ينتقل </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في تعامله مع النّصّ الدينيّ بين المناهج الأدبية الحديثة، حيث يلجأ تارة إلى النقد الأدبيّ وطورًا إلى علم العلامات، وأحيانًا يجمع بينهما، فما هي هذه المناهج:</w:t>
      </w:r>
    </w:p>
    <w:p w14:paraId="3ED0A327" w14:textId="650FE003" w:rsidR="00832728" w:rsidRDefault="00DA16B4" w:rsidP="00796A5B">
      <w:pPr>
        <w:pStyle w:val="a0"/>
        <w:spacing w:before="120" w:after="120" w:line="240" w:lineRule="auto"/>
        <w:ind w:firstLine="864"/>
        <w:rPr>
          <w:rFonts w:ascii="Traditional Arabic" w:hAnsi="Traditional Arabic" w:cs="Traditional Arabic"/>
          <w:b/>
          <w:bCs/>
          <w:sz w:val="32"/>
          <w:szCs w:val="32"/>
          <w:rtl/>
        </w:rPr>
      </w:pPr>
      <w:r w:rsidRPr="00796A5B">
        <w:rPr>
          <w:rFonts w:ascii="Traditional Arabic" w:hAnsi="Traditional Arabic" w:cs="Traditional Arabic"/>
          <w:b/>
          <w:bCs/>
          <w:sz w:val="32"/>
          <w:szCs w:val="32"/>
          <w:rtl/>
        </w:rPr>
        <w:t>أول</w:t>
      </w:r>
      <w:r w:rsidR="00796A5B">
        <w:rPr>
          <w:rFonts w:ascii="Traditional Arabic" w:hAnsi="Traditional Arabic" w:cs="Traditional Arabic" w:hint="cs"/>
          <w:b/>
          <w:bCs/>
          <w:sz w:val="32"/>
          <w:szCs w:val="32"/>
          <w:rtl/>
        </w:rPr>
        <w:t>ً</w:t>
      </w:r>
      <w:r w:rsidRPr="00796A5B">
        <w:rPr>
          <w:rFonts w:ascii="Traditional Arabic" w:hAnsi="Traditional Arabic" w:cs="Traditional Arabic"/>
          <w:b/>
          <w:bCs/>
          <w:sz w:val="32"/>
          <w:szCs w:val="32"/>
          <w:rtl/>
        </w:rPr>
        <w:t>ا: منهج النقد الأدبي</w:t>
      </w:r>
    </w:p>
    <w:p w14:paraId="7867C91F" w14:textId="1BAC5F4C" w:rsidR="00DA16B4" w:rsidRPr="00796A5B" w:rsidRDefault="00DA16B4" w:rsidP="00796A5B">
      <w:pPr>
        <w:pStyle w:val="a0"/>
        <w:spacing w:before="120" w:after="120" w:line="240" w:lineRule="auto"/>
        <w:ind w:firstLine="864"/>
        <w:rPr>
          <w:rFonts w:ascii="Traditional Arabic" w:hAnsi="Traditional Arabic" w:cs="Traditional Arabic"/>
          <w:color w:val="1A1A1A"/>
          <w:sz w:val="32"/>
          <w:szCs w:val="32"/>
          <w:rtl/>
        </w:rPr>
      </w:pPr>
      <w:r w:rsidRPr="00796A5B">
        <w:rPr>
          <w:rFonts w:ascii="Traditional Arabic" w:hAnsi="Traditional Arabic" w:cs="Traditional Arabic"/>
          <w:sz w:val="32"/>
          <w:szCs w:val="32"/>
          <w:rtl/>
        </w:rPr>
        <w:t xml:space="preserve"> ينطلق </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نصر حامد أبو زيد</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من أنّ: </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الله ليس موضوعًا للتحليل أو الدرس</w:t>
      </w:r>
      <w:r w:rsidR="00796A5B">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
      </w:r>
      <w:r w:rsidRPr="00796A5B">
        <w:rPr>
          <w:rFonts w:ascii="Traditional Arabic" w:hAnsi="Traditional Arabic" w:cs="Traditional Arabic"/>
          <w:sz w:val="32"/>
          <w:szCs w:val="32"/>
          <w:rtl/>
        </w:rPr>
        <w:t xml:space="preserve">، وكلّ ما يستطيع الإنسان أن يعرفه عنه هو من خلال النّصّ، لذلك: </w:t>
      </w:r>
      <w:r w:rsidR="002C6E2F">
        <w:rPr>
          <w:rFonts w:ascii="Traditional Arabic" w:hAnsi="Traditional Arabic" w:cs="Traditional Arabic" w:hint="cs"/>
          <w:sz w:val="32"/>
          <w:szCs w:val="32"/>
          <w:rtl/>
        </w:rPr>
        <w:t>"</w:t>
      </w:r>
      <w:r w:rsidRPr="00796A5B">
        <w:rPr>
          <w:rFonts w:ascii="Traditional Arabic" w:hAnsi="Traditional Arabic" w:cs="Traditional Arabic"/>
          <w:sz w:val="32"/>
          <w:szCs w:val="32"/>
          <w:rtl/>
        </w:rPr>
        <w:t>شاء [عزّ وجلّ] أن يكون كلامه إلى البشر بلغتهم؛ أي من خلال نظامهم الثقافيّ المركزيّ، فإنّ المتاح الوحيد أمام الدرس العلميّ هو درس الكلام الإلهي من خلال تحليل معطياته في إطار النظام الثقافي الذي تجلَّى من خلاله، ولذلك يكون منهج التحليل اللغوي هو المنهج الوحيد الإنساني لفهم الرسالة ولفهم الإسلام من ثم</w:t>
      </w:r>
      <w:r w:rsidR="002C6E2F">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
      </w:r>
      <w:r w:rsidRPr="00796A5B">
        <w:rPr>
          <w:rFonts w:ascii="Traditional Arabic" w:hAnsi="Traditional Arabic" w:cs="Traditional Arabic"/>
          <w:sz w:val="32"/>
          <w:szCs w:val="32"/>
          <w:rtl/>
        </w:rPr>
        <w:t xml:space="preserve">، ومن أجل ذلك استدعى </w:t>
      </w:r>
      <w:r w:rsidR="002C6E2F">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عبد القاهر الجرجاني</w:t>
      </w:r>
      <w:r w:rsidR="002C6E2F">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4"/>
      </w:r>
      <w:r w:rsidRPr="00796A5B">
        <w:rPr>
          <w:rFonts w:ascii="Traditional Arabic" w:hAnsi="Traditional Arabic" w:cs="Traditional Arabic"/>
          <w:sz w:val="32"/>
          <w:szCs w:val="32"/>
          <w:rtl/>
        </w:rPr>
        <w:t xml:space="preserve"> في حديثه عن القرآن وكيفية </w:t>
      </w:r>
      <w:r w:rsidR="002C6E2F">
        <w:rPr>
          <w:rFonts w:ascii="Traditional Arabic" w:hAnsi="Traditional Arabic" w:cs="Traditional Arabic" w:hint="cs"/>
          <w:sz w:val="32"/>
          <w:szCs w:val="32"/>
          <w:rtl/>
        </w:rPr>
        <w:t>إ</w:t>
      </w:r>
      <w:r w:rsidRPr="00796A5B">
        <w:rPr>
          <w:rFonts w:ascii="Traditional Arabic" w:hAnsi="Traditional Arabic" w:cs="Traditional Arabic"/>
          <w:sz w:val="32"/>
          <w:szCs w:val="32"/>
          <w:rtl/>
        </w:rPr>
        <w:t>نتاجه للدلالة والتي توصّل إليها عن طريق دراسته للشعر والبحث في قوانين تشكيله في ما أسماه بـ</w:t>
      </w:r>
      <w:r w:rsidR="002C6E2F">
        <w:rPr>
          <w:rFonts w:ascii="Traditional Arabic" w:hAnsi="Traditional Arabic" w:cs="Traditional Arabic" w:hint="cs"/>
          <w:sz w:val="32"/>
          <w:szCs w:val="32"/>
          <w:rtl/>
        </w:rPr>
        <w:t xml:space="preserve"> "</w:t>
      </w:r>
      <w:r w:rsidRPr="00796A5B">
        <w:rPr>
          <w:rFonts w:ascii="Traditional Arabic" w:hAnsi="Traditional Arabic" w:cs="Traditional Arabic"/>
          <w:sz w:val="32"/>
          <w:szCs w:val="32"/>
          <w:rtl/>
        </w:rPr>
        <w:t>النظم</w:t>
      </w:r>
      <w:r w:rsidR="002C6E2F">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الذي يدرس العلاقة بين اللفظ </w:t>
      </w:r>
      <w:r w:rsidRPr="00796A5B">
        <w:rPr>
          <w:rFonts w:ascii="Traditional Arabic" w:hAnsi="Traditional Arabic" w:cs="Traditional Arabic"/>
          <w:sz w:val="32"/>
          <w:szCs w:val="32"/>
          <w:rtl/>
        </w:rPr>
        <w:lastRenderedPageBreak/>
        <w:t>والمعنى. وهذا القانون يرتكز على التمييز بين اللغة والكلام؛ لأنّنا في الثانية نجد نهجًا في الدلالة يختلف من حيث نوعه عن النهج في الأولى، فتصبح العلاقات التي يُنشِئُها المتكلّم بين وحدات السياق هي الدَّالة، لا الكلمات في حدّ ذاتها، أو هي بعبارة أخرى دلالة نشأت من تجاوز دلالة الكلمات مفردة، وهو بهذا يتبنّى موقف</w:t>
      </w:r>
      <w:r w:rsidR="00D41A35">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يكاد يكون شكلي</w:t>
      </w:r>
      <w:r w:rsidR="00D41A35">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وينمّ عن فهم للتحوّل الذي يطرأ على الظاهرة اللغوية وقت يصوغها المتكلِّم ويخرجها من محور الاستبدال الثابت الساكن إلى محور التوزيع الديناميكي المتحرّك، وإذ ذاك يصبح المعنى غير مُنحصِر فيما تؤدِّيه جملة الكلمات، وإنّما هو معنى جديد لا وجود له خارج سياقه. يقول: </w:t>
      </w:r>
      <w:r w:rsidR="00D41A35">
        <w:rPr>
          <w:rFonts w:ascii="Traditional Arabic" w:hAnsi="Traditional Arabic" w:cs="Traditional Arabic" w:hint="cs"/>
          <w:sz w:val="32"/>
          <w:szCs w:val="32"/>
          <w:rtl/>
        </w:rPr>
        <w:t>"</w:t>
      </w:r>
      <w:r w:rsidRPr="00796A5B">
        <w:rPr>
          <w:rFonts w:ascii="Traditional Arabic" w:hAnsi="Traditional Arabic" w:cs="Traditional Arabic"/>
          <w:sz w:val="32"/>
          <w:szCs w:val="32"/>
          <w:rtl/>
        </w:rPr>
        <w:t>واعلم أنّ مثل واضع الكلام مثل من يأخذ قطعًا من الذهب أو الفضّة فيذيب بعضها في بعض حتى تصير قطعة واحدة، وذلك أنّك إذا قلت: ضَرَب زيدٌ عمرًا يوم الجمعة ضربًا تأديبًا له، فإنّك تحصل من مجموع هذه الكلم كُلّها على مفهوم هو معنى واحد لا عدة معان كما يتوهّمه الناس، وذلك لأنّك لم تأت بهذه الكلم لتفيده أنفس معانيها، وإنّما جئت بها لتفيده وجود التعلّق</w:t>
      </w:r>
      <w:r w:rsidR="00395CFC">
        <w:rPr>
          <w:rFonts w:ascii="Traditional Arabic" w:hAnsi="Traditional Arabic" w:cs="Traditional Arabic" w:hint="cs"/>
          <w:sz w:val="32"/>
          <w:szCs w:val="32"/>
          <w:rtl/>
        </w:rPr>
        <w:t>"</w:t>
      </w:r>
      <w:r w:rsidRPr="00796A5B">
        <w:rPr>
          <w:rFonts w:ascii="Traditional Arabic" w:hAnsi="Traditional Arabic" w:cs="Traditional Arabic"/>
          <w:color w:val="1A1A1A"/>
          <w:sz w:val="32"/>
          <w:szCs w:val="32"/>
          <w:vertAlign w:val="superscript"/>
          <w:rtl/>
        </w:rPr>
        <w:footnoteReference w:id="5"/>
      </w:r>
      <w:r w:rsidRPr="00796A5B">
        <w:rPr>
          <w:rFonts w:ascii="Traditional Arabic" w:hAnsi="Traditional Arabic" w:cs="Traditional Arabic"/>
          <w:color w:val="1A1A1A"/>
          <w:sz w:val="32"/>
          <w:szCs w:val="32"/>
          <w:rtl/>
        </w:rPr>
        <w:t>.</w:t>
      </w:r>
    </w:p>
    <w:p w14:paraId="409B9569" w14:textId="5E7C5DD6" w:rsidR="00DA16B4" w:rsidRPr="00796A5B" w:rsidRDefault="00DA16B4" w:rsidP="00796A5B">
      <w:pPr>
        <w:pStyle w:val="a0"/>
        <w:spacing w:before="120" w:after="120" w:line="240" w:lineRule="auto"/>
        <w:ind w:firstLine="864"/>
        <w:rPr>
          <w:rFonts w:ascii="Traditional Arabic" w:hAnsi="Traditional Arabic" w:cs="Traditional Arabic"/>
          <w:spacing w:val="3"/>
          <w:sz w:val="32"/>
          <w:szCs w:val="32"/>
          <w:rtl/>
        </w:rPr>
      </w:pPr>
      <w:r w:rsidRPr="00796A5B">
        <w:rPr>
          <w:rFonts w:ascii="Traditional Arabic" w:hAnsi="Traditional Arabic" w:cs="Traditional Arabic"/>
          <w:spacing w:val="3"/>
          <w:sz w:val="32"/>
          <w:szCs w:val="32"/>
          <w:rtl/>
        </w:rPr>
        <w:t xml:space="preserve">وفي هذا المقام، تصبح عملية الفهم، متعلّقة بدراسة منهجية، تعمل على دراسة السياقات، وحركة الألفاظ فيها، وهل هي تخدم الهدف التي جُعِلت لأجله، وكانت متفقة ومرتّبة مع ما سبقها وما يلحقها وفائدتها في الكلام، وهذا يقتضي </w:t>
      </w:r>
      <w:r w:rsidR="00395CFC">
        <w:rPr>
          <w:rFonts w:ascii="Traditional Arabic" w:hAnsi="Traditional Arabic" w:cs="Traditional Arabic" w:hint="cs"/>
          <w:spacing w:val="3"/>
          <w:sz w:val="32"/>
          <w:szCs w:val="32"/>
          <w:rtl/>
        </w:rPr>
        <w:t>إ</w:t>
      </w:r>
      <w:r w:rsidRPr="00796A5B">
        <w:rPr>
          <w:rFonts w:ascii="Traditional Arabic" w:hAnsi="Traditional Arabic" w:cs="Traditional Arabic"/>
          <w:spacing w:val="3"/>
          <w:sz w:val="32"/>
          <w:szCs w:val="32"/>
          <w:rtl/>
        </w:rPr>
        <w:t xml:space="preserve">جراءات تنظر: </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إلى الكلمة قبل دخولها في التأليف، وقبل أن تصير إلى الصورة التي بها يكون الكلم إخبارًا وأمرًا ونهيًا واستخبارًا وتعجّبًا وتؤدّي في الجملة معنىً من المعاني التي لا سبيل إلى إفادتها إلا بضمِّ كلمة إلى كلمة، وبناء لفظة على لفظة، فهل يُتصوّر أن يكون بين اللفظين تفاضل في الدلالة حتى تكون هذه أدل</w:t>
      </w:r>
      <w:r w:rsidR="00060848">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على معناه الذي وضعت له من صاحبتها على ما هي موسومة به</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color w:val="1A1A1A"/>
          <w:spacing w:val="3"/>
          <w:sz w:val="32"/>
          <w:szCs w:val="32"/>
          <w:vertAlign w:val="superscript"/>
          <w:rtl/>
        </w:rPr>
        <w:footnoteReference w:id="6"/>
      </w:r>
      <w:r w:rsidRPr="00796A5B">
        <w:rPr>
          <w:rFonts w:ascii="Traditional Arabic" w:hAnsi="Traditional Arabic" w:cs="Traditional Arabic"/>
          <w:color w:val="1A1A1A"/>
          <w:spacing w:val="3"/>
          <w:sz w:val="32"/>
          <w:szCs w:val="32"/>
          <w:rtl/>
        </w:rPr>
        <w:t xml:space="preserve">، </w:t>
      </w:r>
      <w:r w:rsidRPr="00796A5B">
        <w:rPr>
          <w:rFonts w:ascii="Traditional Arabic" w:hAnsi="Traditional Arabic" w:cs="Traditional Arabic"/>
          <w:spacing w:val="3"/>
          <w:sz w:val="32"/>
          <w:szCs w:val="32"/>
          <w:rtl/>
        </w:rPr>
        <w:t xml:space="preserve">فكلّ عملية فهم، يجب أن تعتمد برأيه على الصيغة التالية: </w:t>
      </w:r>
    </w:p>
    <w:p w14:paraId="2BBFAD65" w14:textId="38617033" w:rsidR="00DA16B4" w:rsidRPr="00796A5B" w:rsidRDefault="00DA16B4" w:rsidP="00796A5B">
      <w:pPr>
        <w:pStyle w:val="a0"/>
        <w:spacing w:before="120" w:after="120" w:line="240" w:lineRule="auto"/>
        <w:ind w:firstLine="864"/>
        <w:rPr>
          <w:rFonts w:ascii="Traditional Arabic" w:hAnsi="Traditional Arabic" w:cs="Traditional Arabic"/>
          <w:spacing w:val="-3"/>
          <w:sz w:val="32"/>
          <w:szCs w:val="32"/>
          <w:rtl/>
        </w:rPr>
      </w:pPr>
      <w:r w:rsidRPr="00796A5B">
        <w:rPr>
          <w:rFonts w:ascii="Traditional Arabic" w:hAnsi="Traditional Arabic" w:cs="Traditional Arabic"/>
          <w:spacing w:val="-3"/>
          <w:sz w:val="32"/>
          <w:szCs w:val="32"/>
          <w:rtl/>
        </w:rPr>
        <w:t xml:space="preserve">المعنى المعجمي + المعنى الوظيفي= المعنى الدلالي. وهذا عين ما ذهب إليه نصر حامد أبو زيد حين اعتبر أنّ الأصل ليس في الشكل الظاهري للغة، إنّما في السياقات التي وردت فيها، ولذلك، تحدّث عن سياقات متعدّدة للقرآن. ويبدأ </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أبو نصر</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بالحديث عنها، فالسياق الخارجي يُسمّى سياق التخاطب، ويمكن أن يُسمى سياق التنزيل باعتبار نزول القرآن المجزّأ خلال أكثر من عشرين عامًا، وهذه الأجزاء ارتبطت لحظة نزولها بأحداث ومواقف هي ما يسمّى </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أسباب النزول</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ويتجلّى هذا السياق في بنية النّص، مستويات العلاقة بين القائل/ المرسل والمـُتلقّي/ المستقبل، وهي العلاقة التي </w:t>
      </w:r>
      <w:r w:rsidRPr="00796A5B">
        <w:rPr>
          <w:rFonts w:ascii="Traditional Arabic" w:hAnsi="Traditional Arabic" w:cs="Traditional Arabic"/>
          <w:spacing w:val="-3"/>
          <w:sz w:val="32"/>
          <w:szCs w:val="32"/>
          <w:rtl/>
        </w:rPr>
        <w:lastRenderedPageBreak/>
        <w:t>تحدِّد بشكل حاسم نوعية النّص من جهة، وتحدّد مرجعيات التفسير والتأويل من جهة أخرى</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vertAlign w:val="superscript"/>
          <w:rtl/>
        </w:rPr>
        <w:footnoteReference w:id="7"/>
      </w:r>
      <w:r w:rsidRPr="00796A5B">
        <w:rPr>
          <w:rFonts w:ascii="Traditional Arabic" w:hAnsi="Traditional Arabic" w:cs="Traditional Arabic"/>
          <w:spacing w:val="-3"/>
          <w:sz w:val="32"/>
          <w:szCs w:val="32"/>
          <w:rtl/>
        </w:rPr>
        <w:t>. وفي حالة النّص القرآنيّ يمكن القول بصفة عامة إنّ سياق التخاطب محورها أعلى/ أدنى، وعلى أساس هذا</w:t>
      </w:r>
      <w:r w:rsidR="0040349A">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محور التركيز غالبًا هو المتلقي (محور تعليمي)، ولكن مع كثير من التعقيد ناتج عن تعدّد المخاطبين يقول </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أبو زيد</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w:t>
      </w:r>
      <w:r w:rsidR="00395CFC">
        <w:rPr>
          <w:rFonts w:ascii="Traditional Arabic" w:hAnsi="Traditional Arabic" w:cs="Traditional Arabic" w:hint="cs"/>
          <w:spacing w:val="-3"/>
          <w:sz w:val="32"/>
          <w:szCs w:val="32"/>
          <w:rtl/>
        </w:rPr>
        <w:t xml:space="preserve"> "</w:t>
      </w:r>
      <w:r w:rsidRPr="00796A5B">
        <w:rPr>
          <w:rFonts w:ascii="Traditional Arabic" w:hAnsi="Traditional Arabic" w:cs="Traditional Arabic"/>
          <w:spacing w:val="-3"/>
          <w:sz w:val="32"/>
          <w:szCs w:val="32"/>
          <w:rtl/>
        </w:rPr>
        <w:t>لا تقتصر مستويات السياق الخارجي على معطيات أسباب النزول والمكّي والمدني فقط</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بل تمتدّ في بنية الخطاب القرآني ذاته إلى مستويات أشد تركيبًا، فهناك على الأقل على سبيل المثال سياق المخاطب الأول، محمد</w:t>
      </w:r>
      <w:r w:rsidR="00395CFC">
        <w:rPr>
          <w:rFonts w:ascii="Traditional Arabic" w:hAnsi="Traditional Arabic" w:cs="Traditional Arabic" w:hint="cs"/>
          <w:spacing w:val="-3"/>
          <w:sz w:val="32"/>
          <w:szCs w:val="32"/>
          <w:rtl/>
        </w:rPr>
        <w:t>(ص)</w:t>
      </w:r>
      <w:r w:rsidRPr="00796A5B">
        <w:rPr>
          <w:rFonts w:ascii="Traditional Arabic" w:hAnsi="Traditional Arabic" w:cs="Traditional Arabic"/>
          <w:spacing w:val="-3"/>
          <w:sz w:val="32"/>
          <w:szCs w:val="32"/>
          <w:rtl/>
        </w:rPr>
        <w:t>، وهو سياق متعدّد في ذاته بين التهدئة والتثبيت، تثبيت الفؤاد بحسب التعبير القرآني وبين اللوم والعتاب والتقريع والتهديد أحيانًا</w:t>
      </w:r>
      <w:r w:rsidR="00395CFC">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vertAlign w:val="superscript"/>
          <w:rtl/>
        </w:rPr>
        <w:footnoteReference w:id="8"/>
      </w:r>
      <w:r w:rsidRPr="00796A5B">
        <w:rPr>
          <w:rFonts w:ascii="Traditional Arabic" w:hAnsi="Traditional Arabic" w:cs="Traditional Arabic"/>
          <w:spacing w:val="-3"/>
          <w:sz w:val="32"/>
          <w:szCs w:val="32"/>
          <w:rtl/>
        </w:rPr>
        <w:t>.</w:t>
      </w:r>
    </w:p>
    <w:p w14:paraId="736BC3C5" w14:textId="25AE8E38"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أما على المستوى الداخلي فإنّ </w:t>
      </w:r>
      <w:r w:rsidR="00395CFC">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395CFC">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يرى أنّ النص القرآني بما أنّه متعدّد الأجزاء، فإنّ مستويات السياق تتعدّد فيه بسبب الزمن الذي استغرقه تكوّن النص القرآنيّ، وهذا الجانب يختلف فيه النص القرآني عن النص الشعري؛ كالمعلّ</w:t>
      </w:r>
      <w:r w:rsidR="006B4137">
        <w:rPr>
          <w:rFonts w:ascii="Traditional Arabic" w:hAnsi="Traditional Arabic" w:cs="Traditional Arabic" w:hint="cs"/>
          <w:sz w:val="32"/>
          <w:szCs w:val="32"/>
          <w:rtl/>
        </w:rPr>
        <w:t>َ</w:t>
      </w:r>
      <w:r w:rsidRPr="00796A5B">
        <w:rPr>
          <w:rFonts w:ascii="Traditional Arabic" w:hAnsi="Traditional Arabic" w:cs="Traditional Arabic"/>
          <w:sz w:val="32"/>
          <w:szCs w:val="32"/>
          <w:rtl/>
        </w:rPr>
        <w:t>قات مثل</w:t>
      </w:r>
      <w:r w:rsidR="00395CFC">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التي صِيغَت وبُنيت في نفس وقت إبداعها، فالنص الشعري يفترض تجانسًا بين وقت إبداعه وبين بنائه الداخلي، أما النصّ القرآني فإنّه يخالف ذاته سياقي</w:t>
      </w:r>
      <w:r w:rsidR="00395CFC">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فسياقه الخارجي لا يتماثل مع سياقه الداخلي، ربّما تكون هذه التعدّدية النصية بسبب السياق الثقافي المنتج للنص ـ وهذا مجرّد افتراض ـ </w:t>
      </w:r>
      <w:r w:rsidRPr="00796A5B">
        <w:rPr>
          <w:rFonts w:ascii="Traditional Arabic" w:hAnsi="Traditional Arabic" w:cs="Traditional Arabic"/>
          <w:sz w:val="32"/>
          <w:szCs w:val="32"/>
          <w:vertAlign w:val="superscript"/>
          <w:rtl/>
        </w:rPr>
        <w:footnoteReference w:id="9"/>
      </w:r>
      <w:r w:rsidRPr="00796A5B">
        <w:rPr>
          <w:rFonts w:ascii="Traditional Arabic" w:hAnsi="Traditional Arabic" w:cs="Traditional Arabic"/>
          <w:sz w:val="32"/>
          <w:szCs w:val="32"/>
          <w:rtl/>
        </w:rPr>
        <w:t>.</w:t>
      </w:r>
    </w:p>
    <w:p w14:paraId="084252BB" w14:textId="49838E7E"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أما على المستوى القول نفسه، فهو سياق متعدّد في ذاته، إذ أنّ هنالك فرق</w:t>
      </w:r>
      <w:r w:rsidR="0096318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بين سياق الترغيب والترهيب، وبين سياق الوعد والوعيد، وبين سياقات أخرى كالوصف والسجال والتهديد والأوامر والنواهي، وغير ذلك.. وكلّ مستوى من مستويات سياق الخطاب يتجلّى في بنية لغوية خاصة داخل إطار النظام اللغوي العام للنص</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الأمر الذي يعني أنّ تعدّدية النص على مستوى سياقه الداخلي، بالإضافة إلى تعدّد مستويات سياق الخطاب يفرض تعدّدية في اللغات الثانوية للنص</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0"/>
      </w:r>
      <w:r w:rsidRPr="00796A5B">
        <w:rPr>
          <w:rFonts w:ascii="Traditional Arabic" w:hAnsi="Traditional Arabic" w:cs="Traditional Arabic"/>
          <w:sz w:val="32"/>
          <w:szCs w:val="32"/>
          <w:rtl/>
        </w:rPr>
        <w:t>.</w:t>
      </w:r>
    </w:p>
    <w:p w14:paraId="559AD8F7" w14:textId="59957DD8" w:rsidR="00F27D09" w:rsidRDefault="00DA16B4" w:rsidP="00F27D09">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يتناهى إلينا على  نحو واضح أنّ منهج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يقوم على تكريس التعدّدية، وعلى أنّ الشرائع لم تسع لإلغاء التعدّدية، بل إنّ الخطاب الإلهيّ ينطوي على تعدّدية: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تجعل الخطاب مفتوحًا لآفاق التأويل والفهم... وبعبارة أخرى ليست الشرائع خطابًا موجّهًا للصفوة التي تمتلك حق احتكار الفهم والتأويل بل هي خطاب للناس جميعًا، تعدّدت </w:t>
      </w:r>
      <w:r w:rsidRPr="00796A5B">
        <w:rPr>
          <w:rFonts w:ascii="Traditional Arabic" w:hAnsi="Traditional Arabic" w:cs="Traditional Arabic"/>
          <w:sz w:val="32"/>
          <w:szCs w:val="32"/>
          <w:rtl/>
        </w:rPr>
        <w:lastRenderedPageBreak/>
        <w:t>مستوياته مراعاة لاختلاف مستويات المخاطبين</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1"/>
      </w:r>
      <w:r w:rsidRPr="00796A5B">
        <w:rPr>
          <w:rFonts w:ascii="Traditional Arabic" w:hAnsi="Traditional Arabic" w:cs="Traditional Arabic"/>
          <w:sz w:val="32"/>
          <w:szCs w:val="32"/>
          <w:rtl/>
        </w:rPr>
        <w:t xml:space="preserve">، وهو في هذا المجال، يعود إلى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ابن رشد</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وتعدّديته المعرفيّة، وتقسيمه للتأويل إلى ثلاثة أصناف حسب درجة الإدراك. فالشرائع بالنسبة إليه تحضّ على هذا التعدّد: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بدليل أنها انطوت في بنية خطابها، على تعدُّدية مماثلة تجعل الخطاب مفتوحًا لأفاق التأويل والفهم</w:t>
      </w:r>
      <w:r w:rsidR="00F06DE3" w:rsidRPr="00F27D09">
        <w:rPr>
          <w:rFonts w:ascii="Traditional Arabic" w:hAnsi="Traditional Arabic" w:cs="Traditional Arabic" w:hint="cs"/>
          <w:sz w:val="32"/>
          <w:szCs w:val="32"/>
          <w:rtl/>
        </w:rPr>
        <w:t>"</w:t>
      </w:r>
      <w:r w:rsidRPr="00F27D09">
        <w:rPr>
          <w:rFonts w:ascii="Traditional Arabic" w:hAnsi="Traditional Arabic" w:cs="Traditional Arabic"/>
          <w:sz w:val="32"/>
          <w:szCs w:val="32"/>
          <w:rtl/>
        </w:rPr>
        <w:footnoteReference w:id="12"/>
      </w:r>
      <w:r w:rsidRPr="00F27D09">
        <w:rPr>
          <w:rFonts w:ascii="Traditional Arabic" w:hAnsi="Traditional Arabic" w:cs="Traditional Arabic"/>
          <w:sz w:val="32"/>
          <w:szCs w:val="32"/>
          <w:rtl/>
        </w:rPr>
        <w:t>، طبقًا للخطاطة التالية:</w:t>
      </w:r>
    </w:p>
    <w:p w14:paraId="34EFD527" w14:textId="6FD0FF86" w:rsidR="00F27D09" w:rsidRPr="00796A5B" w:rsidRDefault="00F27D09" w:rsidP="00796A5B">
      <w:pPr>
        <w:pStyle w:val="a0"/>
        <w:spacing w:before="120" w:after="120" w:line="240" w:lineRule="auto"/>
        <w:ind w:firstLine="864"/>
        <w:rPr>
          <w:rFonts w:ascii="Traditional Arabic" w:hAnsi="Traditional Arabic" w:cs="Traditional Arabic"/>
          <w:sz w:val="32"/>
          <w:szCs w:val="32"/>
          <w:rtl/>
        </w:rPr>
      </w:pPr>
      <w:r>
        <w:rPr>
          <w:rFonts w:ascii="Traditional Arabic" w:hAnsi="Traditional Arabic" w:cs="Traditional Arabic" w:hint="cs"/>
          <w:noProof/>
          <w:rtl/>
        </w:rPr>
        <w:drawing>
          <wp:inline distT="0" distB="0" distL="0" distR="0" wp14:anchorId="3FE7A706" wp14:editId="34FF6806">
            <wp:extent cx="3427598" cy="1884898"/>
            <wp:effectExtent l="38100" t="0" r="5905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78F4713" w14:textId="74182352"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 إلا أنّ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لم يقف عند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ابن رشد</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بل تعدَّاه من خلال قبوله القرينة القلبية للمتصوّفة. فالنّصّ قابل للإنتاح دومًا بسبب من خصوبته مع أنّ بعض الدلالات في النص قد تفقد قدرتها على التواصل مع الأزمنة اللاحقة. </w:t>
      </w:r>
    </w:p>
    <w:p w14:paraId="3EA6622B" w14:textId="0AC90F8B"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لكنّ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وإن اعتمد على مستويات السياق التي أسَّس لها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الجرجاني</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إلاَّ أنّنا نجده يدعو إلى تجاوزه عبر اكتشاف المسكوت عنه في بنية الخطاب ـ متّبعًا طريقة المنهج التفكيكيّ في نظريته النقدية ـ وبالتالي: </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لا يقف تحليل مستويات السياق اللغوي عند حدود عناصر الجملة أو عند حدود التجاوز في دلالة الصيغ والأساليب فحسب، بل يمتد وراء ذلك لاكتشاف الدلالة المسكوت عنها: في بنية الخطاب</w:t>
      </w:r>
      <w:r w:rsidR="00F06DE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لا نعني بالمسكوت عنه هنا ما أشار إليه علماء أصول الفقه باسم </w:t>
      </w:r>
      <w:r w:rsidR="008A41C4">
        <w:rPr>
          <w:rFonts w:ascii="Traditional Arabic" w:hAnsi="Traditional Arabic" w:cs="Traditional Arabic" w:hint="cs"/>
          <w:sz w:val="32"/>
          <w:szCs w:val="32"/>
          <w:rtl/>
        </w:rPr>
        <w:t>"</w:t>
      </w:r>
      <w:r w:rsidRPr="00796A5B">
        <w:rPr>
          <w:rFonts w:ascii="Traditional Arabic" w:hAnsi="Traditional Arabic" w:cs="Traditional Arabic"/>
          <w:sz w:val="32"/>
          <w:szCs w:val="32"/>
          <w:rtl/>
        </w:rPr>
        <w:t>دلالة الفحوى</w:t>
      </w:r>
      <w:r w:rsidR="008A41C4">
        <w:rPr>
          <w:rFonts w:ascii="Traditional Arabic" w:hAnsi="Traditional Arabic" w:cs="Traditional Arabic" w:hint="cs"/>
          <w:sz w:val="32"/>
          <w:szCs w:val="32"/>
          <w:rtl/>
        </w:rPr>
        <w:t>"</w:t>
      </w:r>
      <w:r w:rsidR="006B4137">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أو </w:t>
      </w:r>
      <w:r w:rsidR="008A41C4">
        <w:rPr>
          <w:rFonts w:ascii="Traditional Arabic" w:hAnsi="Traditional Arabic" w:cs="Traditional Arabic" w:hint="cs"/>
          <w:sz w:val="32"/>
          <w:szCs w:val="32"/>
          <w:rtl/>
        </w:rPr>
        <w:t>"</w:t>
      </w:r>
      <w:r w:rsidRPr="00796A5B">
        <w:rPr>
          <w:rFonts w:ascii="Traditional Arabic" w:hAnsi="Traditional Arabic" w:cs="Traditional Arabic"/>
          <w:sz w:val="32"/>
          <w:szCs w:val="32"/>
          <w:rtl/>
        </w:rPr>
        <w:t>لحن الخطاب</w:t>
      </w:r>
      <w:r w:rsidR="008A41C4">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3"/>
      </w:r>
      <w:r w:rsidRPr="00796A5B">
        <w:rPr>
          <w:rFonts w:ascii="Traditional Arabic" w:hAnsi="Traditional Arabic" w:cs="Traditional Arabic"/>
          <w:sz w:val="32"/>
          <w:szCs w:val="32"/>
          <w:rtl/>
        </w:rPr>
        <w:t xml:space="preserve">، إنّما هو حفر في النّص والقيام بقراءة متعدِّدة المستويات، تساعدنا في فهم أعمق ـ وأكثر علمية ـ للنصوص: </w:t>
      </w:r>
      <w:r w:rsidR="008A41C4">
        <w:rPr>
          <w:rFonts w:ascii="Traditional Arabic" w:hAnsi="Traditional Arabic" w:cs="Traditional Arabic" w:hint="cs"/>
          <w:sz w:val="32"/>
          <w:szCs w:val="32"/>
          <w:rtl/>
        </w:rPr>
        <w:t>"</w:t>
      </w:r>
      <w:r w:rsidRPr="00796A5B">
        <w:rPr>
          <w:rFonts w:ascii="Traditional Arabic" w:hAnsi="Traditional Arabic" w:cs="Traditional Arabic"/>
          <w:sz w:val="32"/>
          <w:szCs w:val="32"/>
          <w:rtl/>
        </w:rPr>
        <w:t>والأهم من ذلك أنّ هذا العمق في الفهم يقرِّبنا من حدود إنتاج وعي علمي بدلالة النصوص الدينية، ويساعدنا في تبيان الطبيعة الأيديولوجية النفعية لكثير من تأويلات الخطاب الدينيّ</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4"/>
      </w:r>
      <w:r w:rsidRPr="00796A5B">
        <w:rPr>
          <w:rFonts w:ascii="Traditional Arabic" w:hAnsi="Traditional Arabic" w:cs="Traditional Arabic"/>
          <w:sz w:val="32"/>
          <w:szCs w:val="32"/>
          <w:rtl/>
        </w:rPr>
        <w:t xml:space="preserve">. وعند هذه النقطة، يعود إلى </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عبد القاهر الجرجاني</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الذي تعدّى المعنى الدلاليّ إلى ما وراء الدلالة حين تحدّث عن المعنى ومعنى المعنى فقال: </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المعنى ومعنى المعنى، نعني بالمعنى المفهوم من ظاهر اللفظ والذي تصل إليه بغير واسطة، وبمعنى المعنى </w:t>
      </w:r>
      <w:r w:rsidRPr="00796A5B">
        <w:rPr>
          <w:rFonts w:ascii="Traditional Arabic" w:hAnsi="Traditional Arabic" w:cs="Traditional Arabic"/>
          <w:sz w:val="32"/>
          <w:szCs w:val="32"/>
          <w:rtl/>
        </w:rPr>
        <w:lastRenderedPageBreak/>
        <w:t>أن تعقل من اللفظ معنى، ثم يفضي بك ذلك المعنى إلى معنى آخر</w:t>
      </w:r>
      <w:r w:rsidR="00832728">
        <w:rPr>
          <w:rFonts w:ascii="Traditional Arabic" w:hAnsi="Traditional Arabic" w:cs="Traditional Arabic" w:hint="cs"/>
          <w:sz w:val="32"/>
          <w:szCs w:val="32"/>
          <w:rtl/>
        </w:rPr>
        <w:t>"</w:t>
      </w:r>
      <w:r w:rsidRPr="00796A5B">
        <w:rPr>
          <w:rFonts w:ascii="Traditional Arabic" w:hAnsi="Traditional Arabic" w:cs="Traditional Arabic"/>
          <w:color w:val="1A1A1A"/>
          <w:sz w:val="32"/>
          <w:szCs w:val="32"/>
          <w:vertAlign w:val="superscript"/>
          <w:rtl/>
        </w:rPr>
        <w:footnoteReference w:id="15"/>
      </w:r>
      <w:r w:rsidRPr="00796A5B">
        <w:rPr>
          <w:rFonts w:ascii="Traditional Arabic" w:hAnsi="Traditional Arabic" w:cs="Traditional Arabic"/>
          <w:color w:val="1A1A1A"/>
          <w:sz w:val="32"/>
          <w:szCs w:val="32"/>
          <w:rtl/>
        </w:rPr>
        <w:t xml:space="preserve">... </w:t>
      </w:r>
      <w:r w:rsidRPr="00796A5B">
        <w:rPr>
          <w:rFonts w:ascii="Traditional Arabic" w:hAnsi="Traditional Arabic" w:cs="Traditional Arabic"/>
          <w:sz w:val="32"/>
          <w:szCs w:val="32"/>
          <w:rtl/>
        </w:rPr>
        <w:t xml:space="preserve">فالمعاني الأولى: </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rtl/>
        </w:rPr>
        <w:t>هي التي تُفهم من نفس الألفاظ، والمعاني الثواني هي التي يومَأُ إليها بتلك المعاني</w:t>
      </w:r>
      <w:r w:rsidR="00832728">
        <w:rPr>
          <w:rFonts w:ascii="Traditional Arabic" w:hAnsi="Traditional Arabic" w:cs="Traditional Arabic" w:hint="cs"/>
          <w:sz w:val="32"/>
          <w:szCs w:val="32"/>
          <w:rtl/>
        </w:rPr>
        <w:t>"</w:t>
      </w:r>
      <w:r w:rsidRPr="00796A5B">
        <w:rPr>
          <w:rFonts w:ascii="Traditional Arabic" w:hAnsi="Traditional Arabic" w:cs="Traditional Arabic"/>
          <w:color w:val="1A1A1A"/>
          <w:sz w:val="32"/>
          <w:szCs w:val="32"/>
          <w:vertAlign w:val="superscript"/>
          <w:rtl/>
        </w:rPr>
        <w:footnoteReference w:id="16"/>
      </w:r>
      <w:r w:rsidRPr="00796A5B">
        <w:rPr>
          <w:rFonts w:ascii="Traditional Arabic" w:hAnsi="Traditional Arabic" w:cs="Traditional Arabic"/>
          <w:color w:val="1A1A1A"/>
          <w:sz w:val="32"/>
          <w:szCs w:val="32"/>
          <w:rtl/>
        </w:rPr>
        <w:t xml:space="preserve">، </w:t>
      </w:r>
      <w:r w:rsidRPr="00796A5B">
        <w:rPr>
          <w:rFonts w:ascii="Traditional Arabic" w:hAnsi="Traditional Arabic" w:cs="Traditional Arabic"/>
          <w:sz w:val="32"/>
          <w:szCs w:val="32"/>
          <w:rtl/>
        </w:rPr>
        <w:t>وما ذلك إل</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بسبب اشتراك ال</w:t>
      </w:r>
      <w:r w:rsidR="00832728">
        <w:rPr>
          <w:rFonts w:ascii="Traditional Arabic" w:hAnsi="Traditional Arabic" w:cs="Traditional Arabic" w:hint="cs"/>
          <w:sz w:val="32"/>
          <w:szCs w:val="32"/>
          <w:rtl/>
        </w:rPr>
        <w:t>ا</w:t>
      </w:r>
      <w:r w:rsidRPr="00796A5B">
        <w:rPr>
          <w:rFonts w:ascii="Traditional Arabic" w:hAnsi="Traditional Arabic" w:cs="Traditional Arabic"/>
          <w:sz w:val="32"/>
          <w:szCs w:val="32"/>
          <w:rtl/>
        </w:rPr>
        <w:t xml:space="preserve">ثنين في الوحدة اللغوية ولأنّ: </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العلم بتلك القوانين من شأنه أن يعصم الباحث من الانخراط في إنتاج أيديولوجيا، ويؤهِلُّه لإنتاج خطاب علمي عن النصوص الدينية</w:t>
      </w:r>
      <w:r w:rsidR="00832728">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7"/>
      </w:r>
      <w:r w:rsidRPr="00796A5B">
        <w:rPr>
          <w:rFonts w:ascii="Traditional Arabic" w:hAnsi="Traditional Arabic" w:cs="Traditional Arabic"/>
          <w:sz w:val="32"/>
          <w:szCs w:val="32"/>
          <w:rtl/>
        </w:rPr>
        <w:t xml:space="preserve">.  </w:t>
      </w:r>
    </w:p>
    <w:p w14:paraId="1010E34A" w14:textId="77777777" w:rsidR="00DA16B4" w:rsidRPr="00832728" w:rsidRDefault="00DA16B4" w:rsidP="00796A5B">
      <w:pPr>
        <w:pStyle w:val="a"/>
        <w:spacing w:before="120" w:after="120" w:line="240" w:lineRule="auto"/>
        <w:ind w:firstLine="864"/>
        <w:rPr>
          <w:rFonts w:ascii="Traditional Arabic" w:hAnsi="Traditional Arabic" w:cs="Traditional Arabic"/>
          <w:b/>
          <w:bCs/>
          <w:sz w:val="32"/>
          <w:szCs w:val="32"/>
          <w:rtl/>
        </w:rPr>
      </w:pPr>
      <w:r w:rsidRPr="00832728">
        <w:rPr>
          <w:rFonts w:ascii="Traditional Arabic" w:hAnsi="Traditional Arabic" w:cs="Traditional Arabic"/>
          <w:b/>
          <w:bCs/>
          <w:sz w:val="32"/>
          <w:szCs w:val="32"/>
          <w:rtl/>
        </w:rPr>
        <w:t>ثانيًا: منهج العلامات</w:t>
      </w:r>
    </w:p>
    <w:p w14:paraId="72EC5549" w14:textId="785CACDC"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دعا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إلى استخدام المناهج الحديثة وأبرزها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السيميوطيقا</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أي علم العلامات بالتعامل مع النصوص الأدبية، ومن أجل هذه الغاية ربط بين مفهوم العلامة ومفهوم الدلالة في التراث الإسلاميّ، ودعّم فكرته هذه بنظرة المسلمين للعالم بوصفه دلالة على وجود الخالق. يقول أبو زيد: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ولعلّ في كلّ ذلك ما يبرّر لنا القول بأنّ وضع اللغة بين أنواع الدلالات العقلية يشي بأنّ العقل العربي لم ينظر للغة بمعزل عن نظم الدلالات الأخرى.. هذه النظرة للغة بوصفها نظامًا من الدلالات نجدها عند كلّ المفكّرين المسلمين على اختلاف مشاربهم ومذاهبهم ونحلهم، نجدها عند أهل السنة كما نجدها عند المعتزلة والأشاعرة ونجدها كذلك عند الفلاسفة والمتصوّفة</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18"/>
      </w:r>
      <w:r w:rsidRPr="00796A5B">
        <w:rPr>
          <w:rFonts w:ascii="Traditional Arabic" w:hAnsi="Traditional Arabic" w:cs="Traditional Arabic"/>
          <w:sz w:val="32"/>
          <w:szCs w:val="32"/>
          <w:rtl/>
        </w:rPr>
        <w:t>، فهم اتفقوا على بعض الأمور المهمة:</w:t>
      </w:r>
    </w:p>
    <w:p w14:paraId="6F90D5B1" w14:textId="341C5C19"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b/>
          <w:bCs/>
          <w:sz w:val="32"/>
          <w:szCs w:val="32"/>
          <w:rtl/>
        </w:rPr>
        <w:t>الأوّل:</w:t>
      </w:r>
      <w:r w:rsidRPr="00796A5B">
        <w:rPr>
          <w:rFonts w:ascii="Traditional Arabic" w:hAnsi="Traditional Arabic" w:cs="Traditional Arabic"/>
          <w:sz w:val="32"/>
          <w:szCs w:val="32"/>
          <w:rtl/>
        </w:rPr>
        <w:t xml:space="preserve"> اللغة تعتبر نظامًا دال</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في النسق المعرفيّ للوجود الإنسانيّ.</w:t>
      </w:r>
    </w:p>
    <w:p w14:paraId="2262D107" w14:textId="77777777"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b/>
          <w:bCs/>
          <w:sz w:val="32"/>
          <w:szCs w:val="32"/>
          <w:rtl/>
        </w:rPr>
        <w:t>الثاني:</w:t>
      </w:r>
      <w:r w:rsidRPr="00796A5B">
        <w:rPr>
          <w:rFonts w:ascii="Traditional Arabic" w:hAnsi="Traditional Arabic" w:cs="Traditional Arabic"/>
          <w:sz w:val="32"/>
          <w:szCs w:val="32"/>
          <w:rtl/>
        </w:rPr>
        <w:t xml:space="preserve"> اتفاقهم على التسوية بين دلالة الأصوات والإشارات والحركات، شريطة سبق المواضعة فيها جميعًا.</w:t>
      </w:r>
    </w:p>
    <w:p w14:paraId="43F9B868" w14:textId="4ADC13BB"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b/>
          <w:bCs/>
          <w:sz w:val="32"/>
          <w:szCs w:val="32"/>
          <w:rtl/>
        </w:rPr>
        <w:t>الثالث:</w:t>
      </w:r>
      <w:r w:rsidRPr="00796A5B">
        <w:rPr>
          <w:rFonts w:ascii="Traditional Arabic" w:hAnsi="Traditional Arabic" w:cs="Traditional Arabic"/>
          <w:sz w:val="32"/>
          <w:szCs w:val="32"/>
          <w:rtl/>
        </w:rPr>
        <w:t xml:space="preserve"> يتّفقون على أنّ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التحويل المجازي</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من حقّ الجماعة، وينبغي أن يخضع للعرف وللمواضعة أيضًا</w:t>
      </w:r>
      <w:r w:rsidRPr="00796A5B">
        <w:rPr>
          <w:rFonts w:ascii="Traditional Arabic" w:hAnsi="Traditional Arabic" w:cs="Traditional Arabic"/>
          <w:sz w:val="32"/>
          <w:szCs w:val="32"/>
          <w:vertAlign w:val="superscript"/>
          <w:rtl/>
        </w:rPr>
        <w:footnoteReference w:id="19"/>
      </w:r>
      <w:r w:rsidRPr="00796A5B">
        <w:rPr>
          <w:rFonts w:ascii="Traditional Arabic" w:hAnsi="Traditional Arabic" w:cs="Traditional Arabic"/>
          <w:sz w:val="32"/>
          <w:szCs w:val="32"/>
          <w:rtl/>
        </w:rPr>
        <w:t xml:space="preserve">. </w:t>
      </w:r>
    </w:p>
    <w:p w14:paraId="5E2456D4" w14:textId="079FDAC7"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وقد دقَّق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الجرجاني</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بهذه النظرة، ونفى عن الألفاظ من حيث هي ألفاظ أي وصف من صفات القبح أو الحسن، واعتبرها ألفاظ</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تجري مجرى العلامات والسمات: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ولا معنى للعلامة والسمة حتى يحتمل الشيء ما جُعِلت العلامة دليل</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عليه وخلافه</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0"/>
      </w:r>
      <w:r w:rsidRPr="00796A5B">
        <w:rPr>
          <w:rFonts w:ascii="Traditional Arabic" w:hAnsi="Traditional Arabic" w:cs="Traditional Arabic"/>
          <w:sz w:val="32"/>
          <w:szCs w:val="32"/>
          <w:rtl/>
        </w:rPr>
        <w:t xml:space="preserve">. فالعلاقة بين الدال والمدلول إذن علاقة اعتباطيّة اصطلاحيّة، والألفاظ من حيث هي </w:t>
      </w:r>
      <w:r w:rsidRPr="00796A5B">
        <w:rPr>
          <w:rFonts w:ascii="Traditional Arabic" w:hAnsi="Traditional Arabic" w:cs="Traditional Arabic"/>
          <w:sz w:val="32"/>
          <w:szCs w:val="32"/>
          <w:rtl/>
        </w:rPr>
        <w:lastRenderedPageBreak/>
        <w:t xml:space="preserve">علامات لا تغيّر من المدلول ولا تضيف إليه شيئًا، كما أنّ العلامات اللغوية لا تنبىء بذاتها عن المعاني العقلية بل تدلّ وتشير عليها المواضعة والاصطلاح؛ لأنّ: </w:t>
      </w:r>
      <w:r w:rsidR="002140CE">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المعاني [...] هي التي تُدرك أولًا، ثم توضع الأصوات، اتفاقًا للدلالة عليها، يستوي في هذا المعاني الذهنية المعقولة والمعاني اللغوية</w:t>
      </w:r>
      <w:r w:rsidR="009F3D7A">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1"/>
      </w:r>
      <w:r w:rsidRPr="00796A5B">
        <w:rPr>
          <w:rFonts w:ascii="Traditional Arabic" w:hAnsi="Traditional Arabic" w:cs="Traditional Arabic"/>
          <w:sz w:val="32"/>
          <w:szCs w:val="32"/>
          <w:rtl/>
        </w:rPr>
        <w:t xml:space="preserve">، وهذه النتيجة هي المهمة عند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نصر حامد أبو زيد</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لأنّها سوف تؤسّس لفكرة الانفلات من قيد اللفظ. </w:t>
      </w:r>
    </w:p>
    <w:p w14:paraId="3323F62E" w14:textId="29426326"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ويذهب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باتجاه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حازم القرطاجني</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والقضية التي أثارها وأقامها تحت عنوان: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صور الأذهان عن الأشياء الموجودة في الأعيان</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والتي تشير إلى أنّ العالم الحسيّ يتحوّل في الذهن إلى مجموعة متخيّلة من الصور والمفاهيم، ثم يتحوّل من هذا الوجود الذهني إلى دلالات صوتية ومن ثمّ إلى رموز كتابية</w:t>
      </w:r>
      <w:r w:rsidRPr="00796A5B">
        <w:rPr>
          <w:rFonts w:ascii="Traditional Arabic" w:hAnsi="Traditional Arabic" w:cs="Traditional Arabic"/>
          <w:sz w:val="32"/>
          <w:szCs w:val="32"/>
          <w:vertAlign w:val="superscript"/>
          <w:rtl/>
        </w:rPr>
        <w:footnoteReference w:id="22"/>
      </w:r>
      <w:r w:rsidR="000F0E00">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يقول أبو زيد: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إنّ ما يطرحه حازم في هذا النص يقيم العلاقة بين الدلالات الصوتية والرموز الكتابية على أساس من الترابط الدلالي، حيث تقيم الرموز الخطية الكتابية هيئات الألفاظ ـ الصورة السمعية عند سوسير ـ في الأفهام. فإذا قامت هيئات الألفاظ في الأفهام استدعت ـ بطريقة الدلالة الإشارية ـ والصور الذهنية بدورها تشير إلى المُدرِك العيني الخارجيّ.  وهكذا نجد أنفسنا في علاقات دلالية قائمة على الترابط بين الطرفين</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3"/>
      </w:r>
      <w:r w:rsidRPr="00796A5B">
        <w:rPr>
          <w:rFonts w:ascii="Traditional Arabic" w:hAnsi="Traditional Arabic" w:cs="Traditional Arabic"/>
          <w:sz w:val="32"/>
          <w:szCs w:val="32"/>
          <w:rtl/>
        </w:rPr>
        <w:t xml:space="preserve">، وهذه العلاقات الدلالية يمكن التعبير عنها على النحو التالي: </w:t>
      </w:r>
    </w:p>
    <w:p w14:paraId="05A82386" w14:textId="77777777"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الرموز الكتابية (دال)               الصور السمعية للألفاظ (مدلول)</w:t>
      </w:r>
    </w:p>
    <w:p w14:paraId="1E6772DF" w14:textId="77777777"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الصورة السمعية للألفاظ               الصور الذهنية (مدلول)</w:t>
      </w:r>
    </w:p>
    <w:p w14:paraId="01AE886B" w14:textId="77777777"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الصور الذهنية (دال)                 الأعيان الـمُدركة (مدلول)</w:t>
      </w:r>
    </w:p>
    <w:p w14:paraId="1FB41537" w14:textId="0B9EB2D9"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هذه العلامات</w:t>
      </w:r>
      <w:r w:rsidR="00E61290">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كما يرى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A02153">
        <w:rPr>
          <w:rFonts w:ascii="Traditional Arabic" w:hAnsi="Traditional Arabic" w:cs="Traditional Arabic" w:hint="cs"/>
          <w:sz w:val="32"/>
          <w:szCs w:val="32"/>
          <w:rtl/>
        </w:rPr>
        <w:t>"</w:t>
      </w:r>
      <w:r w:rsidR="00E61290">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مبنية على تلك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التصوّرات</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المفاهيم</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الذهنيىة القارة التي تحملها في وعي الجماعة وفي لاوعيها: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فمعنى ذلك أنّنا مع اللغة في قلب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الثقافي</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w:t>
      </w:r>
      <w:r w:rsidRPr="00F27D09">
        <w:rPr>
          <w:rFonts w:ascii="Traditional Arabic" w:hAnsi="Traditional Arabic" w:cs="Traditional Arabic"/>
          <w:sz w:val="32"/>
          <w:szCs w:val="32"/>
          <w:rtl/>
        </w:rPr>
        <w:t>والثقافي وإن كان يتجلّى في أكثر</w:t>
      </w:r>
      <w:r w:rsidRPr="00796A5B">
        <w:rPr>
          <w:rFonts w:ascii="Traditional Arabic" w:hAnsi="Traditional Arabic" w:cs="Traditional Arabic"/>
          <w:sz w:val="32"/>
          <w:szCs w:val="32"/>
          <w:rtl/>
        </w:rPr>
        <w:t xml:space="preserve"> من مظهر كالأعراف والتقاليد و</w:t>
      </w:r>
      <w:r w:rsidR="00A02153">
        <w:rPr>
          <w:rFonts w:ascii="Traditional Arabic" w:hAnsi="Traditional Arabic" w:cs="Traditional Arabic" w:hint="cs"/>
          <w:sz w:val="32"/>
          <w:szCs w:val="32"/>
          <w:rtl/>
        </w:rPr>
        <w:t>ال</w:t>
      </w:r>
      <w:r w:rsidRPr="00796A5B">
        <w:rPr>
          <w:rFonts w:ascii="Traditional Arabic" w:hAnsi="Traditional Arabic" w:cs="Traditional Arabic"/>
          <w:sz w:val="32"/>
          <w:szCs w:val="32"/>
          <w:rtl/>
        </w:rPr>
        <w:t>أنماط والسلوك والاحتفالات الشعائرية والدينية والفنون</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4"/>
      </w:r>
      <w:r w:rsidRPr="00796A5B">
        <w:rPr>
          <w:rFonts w:ascii="Traditional Arabic" w:hAnsi="Traditional Arabic" w:cs="Traditional Arabic"/>
          <w:sz w:val="32"/>
          <w:szCs w:val="32"/>
          <w:rtl/>
        </w:rPr>
        <w:t xml:space="preserve">. وهكذا تكون اللغة تمثّل النظام المركزي الذي يعبّر عن كلّ المظاهر الثقافية. ويدعم هذا الرأي بقول علماء السيميوطيقا: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الثقافة عبارة عن أنظمة متعدّدة </w:t>
      </w:r>
      <w:r w:rsidRPr="00796A5B">
        <w:rPr>
          <w:rFonts w:ascii="Traditional Arabic" w:hAnsi="Traditional Arabic" w:cs="Traditional Arabic"/>
          <w:sz w:val="32"/>
          <w:szCs w:val="32"/>
          <w:rtl/>
        </w:rPr>
        <w:lastRenderedPageBreak/>
        <w:t xml:space="preserve">مركبة من العلامات يقع في قلب المركز منها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نظام العلامات اللغوية</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لأنّه هو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النظام</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الذي تنحل إليه تعبيري</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باقي الأنظمة في مستوى الدرس والتحليل العلميين</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5"/>
      </w:r>
      <w:r w:rsidRPr="00796A5B">
        <w:rPr>
          <w:rFonts w:ascii="Traditional Arabic" w:hAnsi="Traditional Arabic" w:cs="Traditional Arabic"/>
          <w:sz w:val="32"/>
          <w:szCs w:val="32"/>
          <w:rtl/>
        </w:rPr>
        <w:t xml:space="preserve">. </w:t>
      </w:r>
    </w:p>
    <w:p w14:paraId="5A9E9621" w14:textId="4AA88462"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وهكذا نكون بحسب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أمام ثلاث مفاهيم متداخلة هي: العالم والثقافة واللغة، حيث تختلف النظرة إليها بحسب الناظر إليها: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فلو تبنّى الباحث المنظور الأنطولوجي، أي البدء بالوجود كمفهوم وليس كماهية، فإنّه يضع العالم أول</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ثم الثقافة</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ثم اللغة، ولو بدأ من منظور إبستمولوجي، أي معرفيّ، فإنّه يضع اللغة أول</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ثم الثقافة ثم العالم. ولو نظر الباحث من منظور تركيبي</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فإنّ العلاقة لا بد أن تأخذ شكل الدائرة</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6"/>
      </w:r>
      <w:r w:rsidRPr="00796A5B">
        <w:rPr>
          <w:rFonts w:ascii="Traditional Arabic" w:hAnsi="Traditional Arabic" w:cs="Traditional Arabic"/>
          <w:sz w:val="32"/>
          <w:szCs w:val="32"/>
          <w:rtl/>
        </w:rPr>
        <w:t xml:space="preserve">. </w:t>
      </w:r>
    </w:p>
    <w:p w14:paraId="10F254D8" w14:textId="1E3EB5E4"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هذا تحليل </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لمفهوم العلامة عند المتكلّمين والبلاغيين، أما عند المتصوّفة فالأمر أكثر وضوحًا لأنّ تصوّر المتصوّفة للوجود يقوم على كونه تجلّيات ومظاهر لحقيقة واحدة باطنة، هي الحقيقة الإلهية. فهؤلاء يعمدون إلى إقامة موازنة بين حروف اللغة</w:t>
      </w:r>
      <w:r w:rsidR="00A0215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وهذه الحروف في حقيقتها إنّما هي حروف اللغة الإلهية وليست حروف اللغة البشرية الصوتية التي هي مجرّد الظاهر لتلك الحروف الباطنة، وبالتالي فالكلام الإلهي مستويان: مستوى الكلام الوجودي الذي يتجلَّى في ظهور أعيان الممكنات، ومستوى الكلام اللغوي الذي يتجلَّى في النصّ القرآني</w:t>
      </w:r>
      <w:r w:rsidR="005A24E5">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7"/>
      </w:r>
      <w:r w:rsidRPr="00796A5B">
        <w:rPr>
          <w:rFonts w:ascii="Traditional Arabic" w:hAnsi="Traditional Arabic" w:cs="Traditional Arabic"/>
          <w:sz w:val="32"/>
          <w:szCs w:val="32"/>
          <w:rtl/>
        </w:rPr>
        <w:t>.</w:t>
      </w:r>
    </w:p>
    <w:p w14:paraId="3BADA8AD" w14:textId="0A5197E9"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إنّ الفكر الصوفي يجعل الموجودات هي كلمات الله، واستدل على ذلك بقوله تعالى: </w:t>
      </w:r>
      <w:r w:rsidR="00480011">
        <w:rPr>
          <w:rFonts w:ascii="Traditional Arabic" w:hAnsi="Traditional Arabic" w:cs="Traditional Arabic" w:hint="cs"/>
          <w:sz w:val="32"/>
          <w:szCs w:val="32"/>
          <w:rtl/>
        </w:rPr>
        <w:t>﴿</w:t>
      </w:r>
      <w:r w:rsidRPr="00796A5B">
        <w:rPr>
          <w:rStyle w:val="a2"/>
          <w:rFonts w:ascii="Traditional Arabic" w:hAnsi="Traditional Arabic" w:cs="Traditional Arabic"/>
          <w:sz w:val="32"/>
          <w:szCs w:val="32"/>
          <w:rtl/>
        </w:rPr>
        <w:t>وَلَوْ أَنَّمَا فِي الْأَرْضِ مِن شَجَرَةٍ أَقْلَامٌ وَالْبَحْرُ يَمُدُّهُ مِن بَعْدِهِ سَبْعَةُ أَبْحُرٍ مَّا نَفِدَتْ كَلِمَاتُ اللَّهِ ۗ إِنَّ اللَّهَ عَزِيزٌ حَكِيمٌ</w:t>
      </w:r>
      <w:r w:rsidR="00480011">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8"/>
      </w:r>
      <w:r w:rsidRPr="00796A5B">
        <w:rPr>
          <w:rFonts w:ascii="Traditional Arabic" w:hAnsi="Traditional Arabic" w:cs="Traditional Arabic"/>
          <w:sz w:val="32"/>
          <w:szCs w:val="32"/>
          <w:rtl/>
        </w:rPr>
        <w:t xml:space="preserve">، فالعالم كلّه في القرآن عبارة عن علامات وآيات تدلّ على وحدانية المولى جلّ وعلا، فالمتصوّفة بناءً على هذا الطرح – في نظر أبو زيد- ينطلقون من تصوّرهم اللغة من منظور سيميوطيقي يتناسب ومعتقدهم وفهمهم الدينيّ، </w:t>
      </w:r>
      <w:r w:rsidRPr="00F27D09">
        <w:rPr>
          <w:rFonts w:ascii="Traditional Arabic" w:hAnsi="Traditional Arabic" w:cs="Traditional Arabic"/>
          <w:sz w:val="32"/>
          <w:szCs w:val="32"/>
          <w:rtl/>
        </w:rPr>
        <w:t>فهم يحوّل</w:t>
      </w:r>
      <w:r w:rsidR="00480011" w:rsidRPr="00F27D09">
        <w:rPr>
          <w:rFonts w:ascii="Traditional Arabic" w:hAnsi="Traditional Arabic" w:cs="Traditional Arabic" w:hint="cs"/>
          <w:sz w:val="32"/>
          <w:szCs w:val="32"/>
          <w:rtl/>
        </w:rPr>
        <w:t>ون</w:t>
      </w:r>
      <w:r w:rsidRPr="00796A5B">
        <w:rPr>
          <w:rFonts w:ascii="Traditional Arabic" w:hAnsi="Traditional Arabic" w:cs="Traditional Arabic"/>
          <w:sz w:val="32"/>
          <w:szCs w:val="32"/>
          <w:rtl/>
        </w:rPr>
        <w:t xml:space="preserve"> الوجود كلّه إلى نصّ يشير إلى قائله ويدل عليه ويتجلَّى في كلّ المظاهر التي تعدّ اللغة إحداها، ويربطون عملية الفهم بالإنسان العارف بما هو متلقّي للدلالة، يقول أبو زي</w:t>
      </w:r>
      <w:r w:rsidR="00480011">
        <w:rPr>
          <w:rFonts w:ascii="Traditional Arabic" w:hAnsi="Traditional Arabic" w:cs="Traditional Arabic" w:hint="cs"/>
          <w:sz w:val="32"/>
          <w:szCs w:val="32"/>
          <w:rtl/>
        </w:rPr>
        <w:t>د</w:t>
      </w:r>
      <w:r w:rsidRPr="00796A5B">
        <w:rPr>
          <w:rFonts w:ascii="Traditional Arabic" w:hAnsi="Traditional Arabic" w:cs="Traditional Arabic"/>
          <w:sz w:val="32"/>
          <w:szCs w:val="32"/>
          <w:rtl/>
        </w:rPr>
        <w:t xml:space="preserve">: </w:t>
      </w:r>
      <w:r w:rsidR="00480011">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إنّ الدلالة التي تجعل الدال هو المدلول بعينه وذاته تتعلّق بالكلمات الوجودية التي هي الممكنات. هذه الممكنات دالة بذاتها على معان ودلالات قائمة فيها لا تفارقها، فهي لا تدلّ على </w:t>
      </w:r>
      <w:r w:rsidRPr="00796A5B">
        <w:rPr>
          <w:rFonts w:ascii="Traditional Arabic" w:hAnsi="Traditional Arabic" w:cs="Traditional Arabic"/>
          <w:sz w:val="32"/>
          <w:szCs w:val="32"/>
          <w:rtl/>
        </w:rPr>
        <w:lastRenderedPageBreak/>
        <w:t>شيء خارجها. لكن دلالة هذه الممكنات لا تنكشف ولا تفصح عن نفسها إلا لقلب العارف الصوفي الذي يتحدّ بالوجود فيكتشف معناه ودلالة عناصره المختلفة ومكوناته المتعددة</w:t>
      </w:r>
      <w:r w:rsidR="00480011">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29"/>
      </w:r>
      <w:r w:rsidRPr="00796A5B">
        <w:rPr>
          <w:rFonts w:ascii="Traditional Arabic" w:hAnsi="Traditional Arabic" w:cs="Traditional Arabic"/>
          <w:sz w:val="32"/>
          <w:szCs w:val="32"/>
          <w:rtl/>
        </w:rPr>
        <w:t xml:space="preserve">. </w:t>
      </w:r>
    </w:p>
    <w:p w14:paraId="102CD642" w14:textId="77189C3B"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يخلص </w:t>
      </w:r>
      <w:r w:rsidR="00936DB0">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936DB0">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من خلال هذه المقدّمات إلى نتيجة مفادها، إنّ الذي عناه المتقدّمون من ذلك وخصوصًا </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عبد القاهر الجرجاني</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هو الاستدلال العقلي الذي يجعل المتلقّي مشاركًا في صنع النّصّ عن طريق التأويل، وهكذا يكون عبر ربط الدلالة اللغوية بالدلالة العقليّة، وفي هذا الأخير يقول أبو زيد: </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إنّ العلاقة بين الدال والمدلول ـ في العبارة المجازية ـ كما يفهمها </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عبد القاهر</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يمكن أن ترسم على النحو التالي: العبارة اللغوية (دال) </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المعنى (المعنى الأول) مدلول</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المعنى الأول (دال)</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المعنى الثاني (معنى المعنى) مدلول</w:t>
      </w:r>
      <w:r w:rsidR="006C7369">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0"/>
      </w:r>
      <w:r w:rsidRPr="00796A5B">
        <w:rPr>
          <w:rFonts w:ascii="Traditional Arabic" w:hAnsi="Traditional Arabic" w:cs="Traditional Arabic"/>
          <w:sz w:val="32"/>
          <w:szCs w:val="32"/>
          <w:rtl/>
        </w:rPr>
        <w:t>.</w:t>
      </w:r>
    </w:p>
    <w:p w14:paraId="23245A8D" w14:textId="55460B35"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وهذا الكلام الذي ينقله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عن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عبد القاهر</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هو في الواقع ضربٌ من تبنّيه للتطوير الحداثي الذي قام به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دي سوسير</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حين تجنّب استخدام مصطلحي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اللفظ والمعنى</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وأبدلهما بمصطلحي</w:t>
      </w:r>
      <w:r w:rsidR="007F1E46">
        <w:rPr>
          <w:rFonts w:ascii="Traditional Arabic" w:hAnsi="Traditional Arabic" w:cs="Traditional Arabic" w:hint="cs"/>
          <w:sz w:val="32"/>
          <w:szCs w:val="32"/>
          <w:rtl/>
        </w:rPr>
        <w:t xml:space="preserve"> "</w:t>
      </w:r>
      <w:r w:rsidRPr="00796A5B">
        <w:rPr>
          <w:rFonts w:ascii="Traditional Arabic" w:hAnsi="Traditional Arabic" w:cs="Traditional Arabic"/>
          <w:sz w:val="32"/>
          <w:szCs w:val="32"/>
          <w:rtl/>
        </w:rPr>
        <w:t>الدّال والمدلُول</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باعتبارهما يحيلان إلى المفهوم الذهنيّ؛ لأنّهما يدل</w:t>
      </w:r>
      <w:r w:rsidR="00CF68AC">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ان على جانبي العلامة اللغوية التي لا تدلّ على شيء</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1"/>
      </w:r>
      <w:r w:rsidRPr="00796A5B">
        <w:rPr>
          <w:rFonts w:ascii="Traditional Arabic" w:hAnsi="Traditional Arabic" w:cs="Traditional Arabic"/>
          <w:sz w:val="32"/>
          <w:szCs w:val="32"/>
          <w:rtl/>
        </w:rPr>
        <w:t>، فـ</w:t>
      </w:r>
      <w:r w:rsidR="007F1E46">
        <w:rPr>
          <w:rFonts w:ascii="Traditional Arabic" w:hAnsi="Traditional Arabic" w:cs="Traditional Arabic" w:hint="cs"/>
          <w:sz w:val="32"/>
          <w:szCs w:val="32"/>
          <w:rtl/>
        </w:rPr>
        <w:t xml:space="preserve"> "</w:t>
      </w:r>
      <w:r w:rsidRPr="00796A5B">
        <w:rPr>
          <w:rFonts w:ascii="Traditional Arabic" w:hAnsi="Traditional Arabic" w:cs="Traditional Arabic"/>
          <w:sz w:val="32"/>
          <w:szCs w:val="32"/>
          <w:rtl/>
        </w:rPr>
        <w:t>دي سوسير</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رأى في العلامة: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عبارة عن وحدة نفسية مزدوجة يترابط فيها العنصران المفهوم والصورة السمعية ارتباطًا وثيقًا بحيث يتطلّب وجود أحدهما وجود الثاني</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2"/>
      </w:r>
      <w:r w:rsidRPr="00796A5B">
        <w:rPr>
          <w:rFonts w:ascii="Traditional Arabic" w:hAnsi="Traditional Arabic" w:cs="Traditional Arabic"/>
          <w:sz w:val="32"/>
          <w:szCs w:val="32"/>
          <w:rtl/>
        </w:rPr>
        <w:t xml:space="preserve">. ويستدلّ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بهذا المعنى على أنّ هناك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تداخلًا دلالي</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أو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سمطقة</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في الدلالة اللغوية، ما يؤكّد ارتباط الدلالة اللغوية بغيرها من الدلالات الوجودية. ويؤكّد أبو زيد أخيرًا أنّ: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هذا التراث وإن تعدّدت مداخله وطرائق التفكير فيه يظلّ تراثًا ذا ملامح عامة على مستوى الفكر اللغوي والبلاغي، أو على مستوى النظر الفلسفي والكلاميّ، أو على مستوى التجربة الصوفية</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3"/>
      </w:r>
      <w:r w:rsidRPr="00796A5B">
        <w:rPr>
          <w:rFonts w:ascii="Traditional Arabic" w:hAnsi="Traditional Arabic" w:cs="Traditional Arabic"/>
          <w:sz w:val="32"/>
          <w:szCs w:val="32"/>
          <w:rtl/>
        </w:rPr>
        <w:t>.</w:t>
      </w:r>
    </w:p>
    <w:p w14:paraId="44B28C05" w14:textId="4BE6DE56"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يفترض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في بحثه في علم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السيميوطيقا</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أنّ نظام النّصّ القرآني لا يقف عند نقله لبعض الألفاظ من المواضعة اللغوية إلى الاصطلاح الشرعيّ، بل يكمن في أنّ حدود النظام اللغويّ للنّصّ يتجاوز ذلك إلى تشكيل نسق نحويّ ودلاليّ خاص. ويعزّز هذا القول بما يثيره دومًا في الاستفادة من تحليل نظرية النظم عند </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عبد القاهر الجرجاني</w:t>
      </w:r>
      <w:r w:rsidR="007F1E4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w:t>
      </w:r>
      <w:r w:rsidRPr="00796A5B">
        <w:rPr>
          <w:rFonts w:ascii="Traditional Arabic" w:hAnsi="Traditional Arabic" w:cs="Traditional Arabic"/>
          <w:sz w:val="32"/>
          <w:szCs w:val="32"/>
          <w:rtl/>
        </w:rPr>
        <w:lastRenderedPageBreak/>
        <w:t>هذا الافتراض الذي يطرحه هنا يفتح له افتراضًا آخر أو ربما منهجًا آخر يتعلّق بطبيعة اللغة الدينية ليس من حيث تشكّلها في بنية اللسان، ولكن من حيث تشكيلها لبنية اللغة الأم حتى أصبحت اللغة الأم فرعًا في بنية اللغة الدينية وهذا لا يمكن أن يحدث بسبب عمليات التحويل الدلالي البسيطة أو الفردية مهما تعدّدت، ولكنّه يحدث عبر تحويل اللغة في مجملها من كونها نظام</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من العلاقات دال</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إلى أن تكون هي ذاتها </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علامة</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في النظام الدال للغة الدينية</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4"/>
      </w:r>
      <w:r w:rsidRPr="00796A5B">
        <w:rPr>
          <w:rFonts w:ascii="Traditional Arabic" w:hAnsi="Traditional Arabic" w:cs="Traditional Arabic"/>
          <w:sz w:val="32"/>
          <w:szCs w:val="32"/>
          <w:rtl/>
        </w:rPr>
        <w:t xml:space="preserve">، يقول تيري </w:t>
      </w:r>
      <w:r w:rsidR="00770BC6">
        <w:rPr>
          <w:rFonts w:ascii="Traditional Arabic" w:hAnsi="Traditional Arabic" w:cs="Traditional Arabic" w:hint="cs"/>
          <w:sz w:val="32"/>
          <w:szCs w:val="32"/>
          <w:rtl/>
        </w:rPr>
        <w:t>إ</w:t>
      </w:r>
      <w:r w:rsidRPr="00796A5B">
        <w:rPr>
          <w:rFonts w:ascii="Traditional Arabic" w:hAnsi="Traditional Arabic" w:cs="Traditional Arabic"/>
          <w:sz w:val="32"/>
          <w:szCs w:val="32"/>
          <w:rtl/>
        </w:rPr>
        <w:t xml:space="preserve">يجلتون: </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إنّ قيمة النص، تتحدَّد بصيغة اندراجها المضاعفة في التشكل ال</w:t>
      </w:r>
      <w:r w:rsidR="00770BC6">
        <w:rPr>
          <w:rFonts w:ascii="Traditional Arabic" w:hAnsi="Traditional Arabic" w:cs="Traditional Arabic" w:hint="cs"/>
          <w:sz w:val="32"/>
          <w:szCs w:val="32"/>
          <w:rtl/>
        </w:rPr>
        <w:t>أ</w:t>
      </w:r>
      <w:r w:rsidRPr="00796A5B">
        <w:rPr>
          <w:rFonts w:ascii="Traditional Arabic" w:hAnsi="Traditional Arabic" w:cs="Traditional Arabic"/>
          <w:sz w:val="32"/>
          <w:szCs w:val="32"/>
          <w:rtl/>
        </w:rPr>
        <w:t>يديولوجي، وفي النسل المتوافر من الخطاب الأدبيّ، بهذه الطريقة يدخل النّص في علاقة مع سلسلة محدودة دومًا من القيم والاهتمامات والحاجات والقوى والطاقات المحدّدة تاريخي</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والتي تحيط به</w:t>
      </w:r>
      <w:r w:rsidR="00B509AE">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إنّه لا يعبر عن، ولا يُعيد إنتاج مثل هذه الأشياء – لأنّ النصّ مصنوع من الكلمات لا من الحاجات- بل إنّه يبني نفسه ويشكّلها داخلي</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في علاقة العلامات ال</w:t>
      </w:r>
      <w:r w:rsidR="00770BC6">
        <w:rPr>
          <w:rFonts w:ascii="Traditional Arabic" w:hAnsi="Traditional Arabic" w:cs="Traditional Arabic" w:hint="cs"/>
          <w:sz w:val="32"/>
          <w:szCs w:val="32"/>
          <w:rtl/>
        </w:rPr>
        <w:t>أ</w:t>
      </w:r>
      <w:r w:rsidRPr="00796A5B">
        <w:rPr>
          <w:rFonts w:ascii="Traditional Arabic" w:hAnsi="Traditional Arabic" w:cs="Traditional Arabic"/>
          <w:sz w:val="32"/>
          <w:szCs w:val="32"/>
          <w:rtl/>
        </w:rPr>
        <w:t>يديولوجية التي يشكّل نظامها الرمزي</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5"/>
      </w:r>
      <w:r w:rsidRPr="00796A5B">
        <w:rPr>
          <w:rFonts w:ascii="Traditional Arabic" w:hAnsi="Traditional Arabic" w:cs="Traditional Arabic"/>
          <w:sz w:val="32"/>
          <w:szCs w:val="32"/>
          <w:rtl/>
        </w:rPr>
        <w:t>.</w:t>
      </w:r>
    </w:p>
    <w:p w14:paraId="10B26985" w14:textId="1F279A36" w:rsidR="00DA16B4" w:rsidRPr="00796A5B" w:rsidRDefault="00DA16B4" w:rsidP="00796A5B">
      <w:pPr>
        <w:pStyle w:val="a0"/>
        <w:spacing w:before="120" w:after="120" w:line="240" w:lineRule="auto"/>
        <w:ind w:firstLine="864"/>
        <w:rPr>
          <w:rFonts w:ascii="Traditional Arabic" w:hAnsi="Traditional Arabic" w:cs="Traditional Arabic"/>
          <w:spacing w:val="-3"/>
          <w:sz w:val="32"/>
          <w:szCs w:val="32"/>
          <w:rtl/>
        </w:rPr>
      </w:pPr>
      <w:r w:rsidRPr="00796A5B">
        <w:rPr>
          <w:rFonts w:ascii="Traditional Arabic" w:hAnsi="Traditional Arabic" w:cs="Traditional Arabic"/>
          <w:spacing w:val="-3"/>
          <w:sz w:val="32"/>
          <w:szCs w:val="32"/>
          <w:rtl/>
        </w:rPr>
        <w:t xml:space="preserve">ولتوضيح عملية </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السمطقة</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التي يسعى </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أبو زيد</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لإثباتها واستعمالها في تحليل النصّ وفهمه، فإنّها عبارة عن عملية التحوّل الدلاليّ وذلك عن طريق تحويل </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الدلالة الكليّة</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التي نتجت أصلًا عن طريق علاقات التركيب في الأنماط البلاغية إلى </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علامة كليّة</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rtl/>
        </w:rPr>
        <w:t xml:space="preserve"> تحيل إلى دلالة أخرى، هي أشبه بالأيقونة ينتقل من خلالها من المعنى الظاهر إلى معنى آخر ينشأ من خلال المعنى الأول، وبالتالي تنتقل اللغة من مجال المواضعة إلى مجال الاستدلال العقلي الذي ليس له علاقة باللغة الأم، وهذا هو الفرق بين العلامات اللغوية والعلامات الس</w:t>
      </w:r>
      <w:r w:rsidR="00AF7401">
        <w:rPr>
          <w:rFonts w:ascii="Traditional Arabic" w:hAnsi="Traditional Arabic" w:cs="Traditional Arabic" w:hint="cs"/>
          <w:spacing w:val="-3"/>
          <w:sz w:val="32"/>
          <w:szCs w:val="32"/>
          <w:rtl/>
        </w:rPr>
        <w:t>ي</w:t>
      </w:r>
      <w:r w:rsidRPr="00796A5B">
        <w:rPr>
          <w:rFonts w:ascii="Traditional Arabic" w:hAnsi="Traditional Arabic" w:cs="Traditional Arabic"/>
          <w:spacing w:val="-3"/>
          <w:sz w:val="32"/>
          <w:szCs w:val="32"/>
          <w:rtl/>
        </w:rPr>
        <w:t>ميوطيقية فالعلامات اللغوية تقوم دلالتها كما سبق على العرف والمواضعة، أما العلامات الس</w:t>
      </w:r>
      <w:r w:rsidR="00AF7401">
        <w:rPr>
          <w:rFonts w:ascii="Traditional Arabic" w:hAnsi="Traditional Arabic" w:cs="Traditional Arabic" w:hint="cs"/>
          <w:spacing w:val="-3"/>
          <w:sz w:val="32"/>
          <w:szCs w:val="32"/>
          <w:rtl/>
        </w:rPr>
        <w:t>ي</w:t>
      </w:r>
      <w:r w:rsidRPr="00796A5B">
        <w:rPr>
          <w:rFonts w:ascii="Traditional Arabic" w:hAnsi="Traditional Arabic" w:cs="Traditional Arabic"/>
          <w:spacing w:val="-3"/>
          <w:sz w:val="32"/>
          <w:szCs w:val="32"/>
          <w:rtl/>
        </w:rPr>
        <w:t>ميوطيقية فليس من الضروري أن تقوم على شيء من ذلك</w:t>
      </w:r>
      <w:r w:rsidR="00770BC6">
        <w:rPr>
          <w:rFonts w:ascii="Traditional Arabic" w:hAnsi="Traditional Arabic" w:cs="Traditional Arabic" w:hint="cs"/>
          <w:spacing w:val="-3"/>
          <w:sz w:val="32"/>
          <w:szCs w:val="32"/>
          <w:rtl/>
        </w:rPr>
        <w:t>"</w:t>
      </w:r>
      <w:r w:rsidRPr="00796A5B">
        <w:rPr>
          <w:rFonts w:ascii="Traditional Arabic" w:hAnsi="Traditional Arabic" w:cs="Traditional Arabic"/>
          <w:spacing w:val="-3"/>
          <w:sz w:val="32"/>
          <w:szCs w:val="32"/>
          <w:vertAlign w:val="superscript"/>
          <w:rtl/>
        </w:rPr>
        <w:footnoteReference w:id="36"/>
      </w:r>
      <w:r w:rsidRPr="00796A5B">
        <w:rPr>
          <w:rFonts w:ascii="Traditional Arabic" w:hAnsi="Traditional Arabic" w:cs="Traditional Arabic"/>
          <w:spacing w:val="-3"/>
          <w:sz w:val="32"/>
          <w:szCs w:val="32"/>
          <w:rtl/>
        </w:rPr>
        <w:t>.</w:t>
      </w:r>
    </w:p>
    <w:p w14:paraId="2786D4A8" w14:textId="1BB8DE2F"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يستشهد </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على هذا الفهم بتمثّل قارىء القرآن المسلّم لهذه العلامات/ الآيات، بما تدلّ عليه من </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معقول</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دون التوقّف عند العلامة ذاتها، فالدلالة التي يتمثّلها القارىء هي محور الاهتمام ونقطة التركيز</w:t>
      </w:r>
      <w:r w:rsidRPr="00796A5B">
        <w:rPr>
          <w:rFonts w:ascii="Traditional Arabic" w:hAnsi="Traditional Arabic" w:cs="Traditional Arabic"/>
          <w:sz w:val="32"/>
          <w:szCs w:val="32"/>
          <w:vertAlign w:val="superscript"/>
          <w:rtl/>
        </w:rPr>
        <w:footnoteReference w:id="37"/>
      </w:r>
      <w:r w:rsidRPr="00796A5B">
        <w:rPr>
          <w:rFonts w:ascii="Traditional Arabic" w:hAnsi="Traditional Arabic" w:cs="Traditional Arabic"/>
          <w:sz w:val="32"/>
          <w:szCs w:val="32"/>
          <w:rtl/>
        </w:rPr>
        <w:t xml:space="preserve">. وهذه العلامات كما يقول هي أكبر من الكون والتاريخ، ذلك بأنّها تعني كلّ ما يتعلّق بمفردات النص بما فيها الحدود والأحكام الشرعية الواردة في النصّ ويتمّ الدمج بين القراءة والتأمّل، والفهم، والتعبّد، وتنمحي الفروق بينها كما انمحت بين العالم والنص؛ وبين النصّ والأحكام. وهنا تحديدًا يصل نصر أبو زيد لمثل ما قالت به المتصوّفة وهو أن نرى </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الوجود</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كلامًا </w:t>
      </w:r>
      <w:r w:rsidRPr="00796A5B">
        <w:rPr>
          <w:rFonts w:ascii="Traditional Arabic" w:hAnsi="Traditional Arabic" w:cs="Traditional Arabic"/>
          <w:sz w:val="32"/>
          <w:szCs w:val="32"/>
          <w:rtl/>
        </w:rPr>
        <w:lastRenderedPageBreak/>
        <w:t>إلهي</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ا</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مستدل</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بقوله تعالى: </w:t>
      </w:r>
      <w:r w:rsidR="00770BC6">
        <w:rPr>
          <w:rFonts w:ascii="Traditional Arabic" w:hAnsi="Traditional Arabic" w:cs="Traditional Arabic" w:hint="cs"/>
          <w:sz w:val="32"/>
          <w:szCs w:val="32"/>
          <w:rtl/>
        </w:rPr>
        <w:t>﴿</w:t>
      </w:r>
      <w:r w:rsidRPr="00796A5B">
        <w:rPr>
          <w:rStyle w:val="a2"/>
          <w:rFonts w:ascii="Traditional Arabic" w:hAnsi="Traditional Arabic" w:cs="Traditional Arabic"/>
          <w:sz w:val="32"/>
          <w:szCs w:val="32"/>
          <w:rtl/>
        </w:rPr>
        <w:t>قُل لَّوْ كَانَ الْبَحْرُ مِدَادًا لِّكَلِمَاتِ رَبِّي لَنَفِدَ الْبَحْرُ قَبْلَ أَن تَنفَدَ كَلِمَاتُ رَبِّي وَلَوْ جِئْنَا بِمِثْلِهِ مَدَدًا</w:t>
      </w:r>
      <w:r w:rsidR="00770BC6">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8"/>
      </w:r>
      <w:r w:rsidRPr="00796A5B">
        <w:rPr>
          <w:rFonts w:ascii="Traditional Arabic" w:hAnsi="Traditional Arabic" w:cs="Traditional Arabic"/>
          <w:sz w:val="32"/>
          <w:szCs w:val="32"/>
          <w:rtl/>
        </w:rPr>
        <w:t>.</w:t>
      </w:r>
    </w:p>
    <w:p w14:paraId="7A98F37D" w14:textId="0197DF2D"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إنّ اعتماد أبو زيد على السيميوطيقا البنيوية أوّل الأمر هو الذي جعله يتبنّى فكرة تعدُّد الدلالات، وإن كان سيجد في التفكيك لاحقًا المجال الأرحب لمنهجه التأويلي. فالنظرية البنيوية تلحّ على عدم وجود مرجعية لجميع اللغات يقصد بها فك مفارقة الداخل/ الخارج، وتخطيّ نظرية ازدواج الحقيقة أو المعرفة، وتفسير إبداعية اللغة من خلال الخصائص الشكلية لبنائها ذاته، وهذا يتجلَّى في تصوّر شتراوس للعلامة؛ فهو وإن كان بنى تصوّره على ما أسّسه دي سوسير حيث استخدم نفس المعادلة عن العلاقة بين الدال والمدلول كوجهين للعلامة، وتبنّى مقولاته في استقلال النسق اللغوي عن المرجعية الخارجية. وأنّ المعنى لا وجود له إلا داخل النسق؛ لكنّه يختلف عن سوسير باهتمامه بشكل واضح بالمدلول ليخرج في نهاية الأمر بنتائج تباعده عن البنيويين</w:t>
      </w:r>
      <w:r w:rsidR="00393118">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وتقرّبه من المنهج التفكيكي الذي يؤمن بتعدُّد المعاني والدلالات. لقد: </w:t>
      </w:r>
      <w:r w:rsidR="00393118">
        <w:rPr>
          <w:rFonts w:ascii="Traditional Arabic" w:hAnsi="Traditional Arabic" w:cs="Traditional Arabic" w:hint="cs"/>
          <w:sz w:val="32"/>
          <w:szCs w:val="32"/>
          <w:rtl/>
        </w:rPr>
        <w:t>"</w:t>
      </w:r>
      <w:r w:rsidRPr="00796A5B">
        <w:rPr>
          <w:rFonts w:ascii="Traditional Arabic" w:hAnsi="Traditional Arabic" w:cs="Traditional Arabic"/>
          <w:sz w:val="32"/>
          <w:szCs w:val="32"/>
          <w:rtl/>
        </w:rPr>
        <w:t>كان موقف شتراوس المبدئي والذي شاركه فيه عدد من البنيويين الفرنسيين المعاصرين مثل بارت وفوكو، هو أنّ الدّال لا يمثّل مشكلة للتفسير، فسواء كان الدال وحدة لغوية أو نسقًا، أو وحدة بنائية، أو نسقًا أدبي</w:t>
      </w:r>
      <w:r w:rsidR="00393118">
        <w:rPr>
          <w:rFonts w:ascii="Traditional Arabic" w:hAnsi="Traditional Arabic" w:cs="Traditional Arabic" w:hint="cs"/>
          <w:sz w:val="32"/>
          <w:szCs w:val="32"/>
          <w:rtl/>
        </w:rPr>
        <w:t>ًّ</w:t>
      </w:r>
      <w:r w:rsidRPr="00796A5B">
        <w:rPr>
          <w:rFonts w:ascii="Traditional Arabic" w:hAnsi="Traditional Arabic" w:cs="Traditional Arabic"/>
          <w:sz w:val="32"/>
          <w:szCs w:val="32"/>
          <w:rtl/>
        </w:rPr>
        <w:t>ا، فهو ثابت يمكن التأكّد منه، لكن المدلول هو المشكلة بالنسبة للمفسّر البنيوي. فالدال الواحد قد يحمل مدلولات مختلفة لشخصين مختلفين، بل إنّه قد يحمل أكثر من مدلول لنفس الشخص في فترات أو أوقات مختلفة. على هذا الأساس فإنّ بنيوية شتراوس ترحّب بتعدّد التفسيرات، وترفض التفسير الواحد الموثوق. وهذا ما فعله شتراوس في تفسير الأساطيرـ فهي تفسيرات ممكنة فقط ولا تغلق الباب أمام أي تفسيرات ممكنة أخرى</w:t>
      </w:r>
      <w:r w:rsidR="00393118">
        <w:rPr>
          <w:rFonts w:ascii="Traditional Arabic" w:hAnsi="Traditional Arabic" w:cs="Traditional Arabic" w:hint="cs"/>
          <w:sz w:val="32"/>
          <w:szCs w:val="32"/>
          <w:rtl/>
        </w:rPr>
        <w:t>"</w:t>
      </w:r>
      <w:r w:rsidRPr="00796A5B">
        <w:rPr>
          <w:rFonts w:ascii="Traditional Arabic" w:hAnsi="Traditional Arabic" w:cs="Traditional Arabic"/>
          <w:sz w:val="32"/>
          <w:szCs w:val="32"/>
          <w:vertAlign w:val="superscript"/>
          <w:rtl/>
        </w:rPr>
        <w:footnoteReference w:id="39"/>
      </w:r>
      <w:r w:rsidRPr="00796A5B">
        <w:rPr>
          <w:rFonts w:ascii="Traditional Arabic" w:hAnsi="Traditional Arabic" w:cs="Traditional Arabic"/>
          <w:sz w:val="32"/>
          <w:szCs w:val="32"/>
          <w:rtl/>
        </w:rPr>
        <w:t>.</w:t>
      </w:r>
    </w:p>
    <w:p w14:paraId="58C20708" w14:textId="77777777" w:rsidR="00DA16B4" w:rsidRPr="00393118" w:rsidRDefault="00DA16B4" w:rsidP="00796A5B">
      <w:pPr>
        <w:pStyle w:val="a"/>
        <w:spacing w:before="120" w:after="120" w:line="240" w:lineRule="auto"/>
        <w:ind w:firstLine="864"/>
        <w:rPr>
          <w:rFonts w:ascii="Traditional Arabic" w:hAnsi="Traditional Arabic" w:cs="Traditional Arabic"/>
          <w:b/>
          <w:bCs/>
          <w:sz w:val="32"/>
          <w:szCs w:val="32"/>
          <w:rtl/>
        </w:rPr>
      </w:pPr>
      <w:r w:rsidRPr="00393118">
        <w:rPr>
          <w:rFonts w:ascii="Traditional Arabic" w:hAnsi="Traditional Arabic" w:cs="Traditional Arabic"/>
          <w:b/>
          <w:bCs/>
          <w:sz w:val="32"/>
          <w:szCs w:val="32"/>
          <w:rtl/>
        </w:rPr>
        <w:t>خلاصة</w:t>
      </w:r>
    </w:p>
    <w:p w14:paraId="2694AB3A" w14:textId="77777777"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إنّ ما يمكن أن نخلص إليه من استقرائنا لتأويلية نصر حامد أبو زيد، هو أنّ مشروعه المعرفي ينبني على المخاتلة والتلفيق، إذ أنّه يحمل في طيّاته الكثير من المضمرات، فهو وقف على أرض الفكر الإسلاميّ، ولكنّه أعمل العدّة المعرفيّة الغربية مستفيدًا من السيميولوجيا والهرمنيوطيقا بالإضافة إلى الألسنية والأسلوبية، وهو وإن أعمل الحفر في المنظومة الفكرية والدينيّة للمجتمعات العربية ولإسلاميّة بقي مسكونًا بالآخر، الذي يشكّل النموذج الذي يسعى للتماهي </w:t>
      </w:r>
      <w:r w:rsidRPr="00796A5B">
        <w:rPr>
          <w:rFonts w:ascii="Traditional Arabic" w:hAnsi="Traditional Arabic" w:cs="Traditional Arabic"/>
          <w:sz w:val="32"/>
          <w:szCs w:val="32"/>
          <w:rtl/>
        </w:rPr>
        <w:lastRenderedPageBreak/>
        <w:t>والحلول فيه. فهو تعامل مع التراث كما يتعامل الفنان مع صورة فنية، حيث يعيد تشكيل العالم المحيط انطلاقًا من مخياله، وهو في هذا الموضع، عمل على:</w:t>
      </w:r>
    </w:p>
    <w:p w14:paraId="3079AA6F" w14:textId="6E91727E"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1 </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إفراغ مفهوم النّصّ من محتواه وإعادة تأسيسه على أرضية التشكّل والتشظِّي، فأحاله نسيجًا يرتبط فيما بينه، ولكنّه لا يحيل إلى وحدة، وهذا التصوّر سينسحب على صاحب النّصّ القرآني وهو الله جل جلاله، فتعريفه للنص القرآني بأنّه منتج ثقافي سيبعد عنه مصدره الإلهي على مستوى الدراسة، فهو يقصيه منها ويعلن موته شأنه شأن المنهج البنيوي. وهذا ما سيحيل الإنسان إلى كائن ماديّ تقرّر البنية التحتية فيه معالم البنية الفوقية، وهو ما سيعيدنا إلى القراءة الماركسية. وهو وإن تكلّم عن النّصّ باعتباره المرجعية التأسيسية، لكنّه رفع القداسة عنه، وحوّله إلى شاهد، يتمّ العودة إليه لمراجعته من ناحية تشكل المعنى قبل أن يغادره نتيجة الهجرات التي تمرّ بها اللغات. </w:t>
      </w:r>
    </w:p>
    <w:p w14:paraId="468C4069" w14:textId="604C4728"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2 </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الإنتقائية في التعامل مع التراث القريب والبعيد، فهو يستخدم الشخصيات للتعبير عن المكنون بالذات، لذلك هو لم يقدّم مقاربة منهجية، إنّما مال باتجاه </w:t>
      </w:r>
      <w:r w:rsidR="00BE24C3">
        <w:rPr>
          <w:rFonts w:ascii="Traditional Arabic" w:hAnsi="Traditional Arabic" w:cs="Traditional Arabic" w:hint="cs"/>
          <w:sz w:val="32"/>
          <w:szCs w:val="32"/>
          <w:rtl/>
        </w:rPr>
        <w:t>أ</w:t>
      </w:r>
      <w:r w:rsidRPr="00796A5B">
        <w:rPr>
          <w:rFonts w:ascii="Traditional Arabic" w:hAnsi="Traditional Arabic" w:cs="Traditional Arabic"/>
          <w:sz w:val="32"/>
          <w:szCs w:val="32"/>
          <w:rtl/>
        </w:rPr>
        <w:t>يديولوجية الذات، وأخذ يستحضر من يريد إلى مسرحه، وهو لا يدخله إلى الخشبة إلا من أجل لعب دور محدَّد، حتى إذا ما انتهى منه قام بعزله، ليبقى هو هو المعبِّر عن الحقيقة، القادر على تقمُّص جميع الأدوار، لذلك نراه يستحضر المعتزلة الأوائل وكلامهم حول القرآن الكريم حتى إذا ما انتزع منهم هذا الموقف أخذ برجم المتأخّرين.</w:t>
      </w:r>
    </w:p>
    <w:p w14:paraId="0D8FDF0E" w14:textId="4FE75846"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3 </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أعاد </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معننة</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المفاهيم وعرَّفها من جديد، حتى أصبحت تحمل معن</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ى جديد</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ا، يقطع مع الذات الحضارية. </w:t>
      </w:r>
    </w:p>
    <w:p w14:paraId="636CC692" w14:textId="5C8A2912" w:rsidR="00DA16B4" w:rsidRPr="00796A5B" w:rsidRDefault="00DA16B4" w:rsidP="00796A5B">
      <w:pPr>
        <w:pStyle w:val="a0"/>
        <w:spacing w:before="120" w:after="120" w:line="240" w:lineRule="auto"/>
        <w:ind w:firstLine="864"/>
        <w:rPr>
          <w:rFonts w:ascii="Traditional Arabic" w:hAnsi="Traditional Arabic" w:cs="Traditional Arabic"/>
          <w:sz w:val="32"/>
          <w:szCs w:val="32"/>
          <w:rtl/>
        </w:rPr>
      </w:pPr>
      <w:r w:rsidRPr="00796A5B">
        <w:rPr>
          <w:rFonts w:ascii="Traditional Arabic" w:hAnsi="Traditional Arabic" w:cs="Traditional Arabic"/>
          <w:sz w:val="32"/>
          <w:szCs w:val="32"/>
          <w:rtl/>
        </w:rPr>
        <w:t xml:space="preserve">نجدنا مع </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أبو زيد</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كما لو أنّنا أمام نزعة </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أوديبية غير واعية</w:t>
      </w:r>
      <w:r w:rsidR="00BE24C3">
        <w:rPr>
          <w:rFonts w:ascii="Traditional Arabic" w:hAnsi="Traditional Arabic" w:cs="Traditional Arabic" w:hint="cs"/>
          <w:sz w:val="32"/>
          <w:szCs w:val="32"/>
          <w:rtl/>
        </w:rPr>
        <w:t>"</w:t>
      </w:r>
      <w:r w:rsidRPr="00796A5B">
        <w:rPr>
          <w:rFonts w:ascii="Traditional Arabic" w:hAnsi="Traditional Arabic" w:cs="Traditional Arabic"/>
          <w:sz w:val="32"/>
          <w:szCs w:val="32"/>
          <w:rtl/>
        </w:rPr>
        <w:t xml:space="preserve"> تقتل الأب، ولكنّها تحتفظ بصورته كتذكار، حتى لا يشعر القاتل بالذنب الناتج عن فعلته. لذلك يحفل نّصّه بميراث الفقيد كمخيال اصطنعه وتكلّم عنه، وحاول أن يقنع الآخرين به. </w:t>
      </w:r>
    </w:p>
    <w:p w14:paraId="56E709A2" w14:textId="77777777" w:rsidR="003171CE" w:rsidRPr="00796A5B" w:rsidRDefault="003171CE" w:rsidP="00796A5B">
      <w:pPr>
        <w:spacing w:before="120" w:after="120" w:line="240" w:lineRule="auto"/>
        <w:ind w:firstLine="864"/>
        <w:jc w:val="both"/>
        <w:rPr>
          <w:rFonts w:ascii="Traditional Arabic" w:hAnsi="Traditional Arabic" w:cs="Traditional Arabic"/>
          <w:sz w:val="32"/>
          <w:szCs w:val="32"/>
          <w:lang w:bidi="ar-YE"/>
        </w:rPr>
      </w:pPr>
    </w:p>
    <w:sectPr w:rsidR="003171CE" w:rsidRPr="00796A5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4CB8" w14:textId="77777777" w:rsidR="00142135" w:rsidRDefault="00142135" w:rsidP="00DA16B4">
      <w:pPr>
        <w:spacing w:after="0" w:line="240" w:lineRule="auto"/>
      </w:pPr>
      <w:r>
        <w:separator/>
      </w:r>
    </w:p>
  </w:endnote>
  <w:endnote w:type="continuationSeparator" w:id="0">
    <w:p w14:paraId="770417A0" w14:textId="77777777" w:rsidR="00142135" w:rsidRDefault="00142135" w:rsidP="00DA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doLine-Black">
    <w:altName w:val="Tahoma"/>
    <w:panose1 w:val="00000000000000000000"/>
    <w:charset w:val="B2"/>
    <w:family w:val="modern"/>
    <w:notTrueType/>
    <w:pitch w:val="variable"/>
    <w:sig w:usb0="00002000" w:usb1="80000040" w:usb2="00000008" w:usb3="00000000" w:csb0="00000040" w:csb1="00000000"/>
  </w:font>
  <w:font w:name="Bahij Lotus">
    <w:altName w:val="Times New Roman"/>
    <w:charset w:val="00"/>
    <w:family w:val="roman"/>
    <w:pitch w:val="variable"/>
    <w:sig w:usb0="00000000" w:usb1="8000A04A" w:usb2="00000008" w:usb3="00000000" w:csb0="00000041" w:csb1="00000000"/>
  </w:font>
  <w:font w:name="KFGQPC Uthman Taha Naskh">
    <w:altName w:val="Times New Roman"/>
    <w:charset w:val="B2"/>
    <w:family w:val="auto"/>
    <w:pitch w:val="variable"/>
    <w:sig w:usb0="00002000"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76318"/>
      <w:docPartObj>
        <w:docPartGallery w:val="Page Numbers (Bottom of Page)"/>
        <w:docPartUnique/>
      </w:docPartObj>
    </w:sdtPr>
    <w:sdtEndPr>
      <w:rPr>
        <w:noProof/>
      </w:rPr>
    </w:sdtEndPr>
    <w:sdtContent>
      <w:p w14:paraId="6C7AC5F1" w14:textId="10DFF6F8" w:rsidR="009D3B9F" w:rsidRDefault="009D3B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0ACFF" w14:textId="77777777" w:rsidR="009D3B9F" w:rsidRDefault="009D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6366" w14:textId="77777777" w:rsidR="00142135" w:rsidRDefault="00142135" w:rsidP="00DA16B4">
      <w:pPr>
        <w:spacing w:after="0" w:line="240" w:lineRule="auto"/>
      </w:pPr>
      <w:r>
        <w:separator/>
      </w:r>
    </w:p>
  </w:footnote>
  <w:footnote w:type="continuationSeparator" w:id="0">
    <w:p w14:paraId="32D6319A" w14:textId="77777777" w:rsidR="00142135" w:rsidRDefault="00142135" w:rsidP="00DA16B4">
      <w:pPr>
        <w:spacing w:after="0" w:line="240" w:lineRule="auto"/>
      </w:pPr>
      <w:r>
        <w:continuationSeparator/>
      </w:r>
    </w:p>
  </w:footnote>
  <w:footnote w:id="1">
    <w:p w14:paraId="36EF320F" w14:textId="0C8BDE91"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نقد الخطاب الديني، مصدر سابق، الصفحة 120.</w:t>
      </w:r>
    </w:p>
  </w:footnote>
  <w:footnote w:id="2">
    <w:p w14:paraId="3247BEFB" w14:textId="7D1D8E12"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النص والسلطة والحقيقة، مصدر سابق، الصفحة 27.</w:t>
      </w:r>
    </w:p>
  </w:footnote>
  <w:footnote w:id="3">
    <w:p w14:paraId="2E2E3AC6" w14:textId="6DF8CEAC"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مفهوم النص: دراسة في علوم القرآن، مصدر سابق، الصفحة 27.</w:t>
      </w:r>
    </w:p>
  </w:footnote>
  <w:footnote w:id="4">
    <w:p w14:paraId="3E919572" w14:textId="33408D1F"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أبو بكر عبد القاهر بن عبد الرحمن بن محمد الجُرْجاني (400 - 471 هـ) نحوي ومتكلم مسلم من أبرز أعماله </w:t>
      </w:r>
      <w:r w:rsidR="006D398A">
        <w:rPr>
          <w:rFonts w:ascii="Traditional Arabic" w:hAnsi="Traditional Arabic" w:cs="Traditional Arabic" w:hint="cs"/>
          <w:b w:val="0"/>
          <w:bCs w:val="0"/>
          <w:sz w:val="28"/>
          <w:szCs w:val="28"/>
          <w:rtl/>
        </w:rPr>
        <w:t>"</w:t>
      </w:r>
      <w:r w:rsidRPr="006D398A">
        <w:rPr>
          <w:rFonts w:ascii="Traditional Arabic" w:hAnsi="Traditional Arabic" w:cs="Traditional Arabic"/>
          <w:b w:val="0"/>
          <w:bCs w:val="0"/>
          <w:sz w:val="28"/>
          <w:szCs w:val="28"/>
          <w:rtl/>
        </w:rPr>
        <w:t>أساس البلاغة</w:t>
      </w:r>
      <w:r w:rsidR="006D398A">
        <w:rPr>
          <w:rFonts w:ascii="Traditional Arabic" w:hAnsi="Traditional Arabic" w:cs="Traditional Arabic" w:hint="cs"/>
          <w:b w:val="0"/>
          <w:bCs w:val="0"/>
          <w:sz w:val="28"/>
          <w:szCs w:val="28"/>
          <w:rtl/>
        </w:rPr>
        <w:t>"،</w:t>
      </w:r>
      <w:r w:rsidRPr="006D398A">
        <w:rPr>
          <w:rFonts w:ascii="Traditional Arabic" w:hAnsi="Traditional Arabic" w:cs="Traditional Arabic"/>
          <w:b w:val="0"/>
          <w:bCs w:val="0"/>
          <w:sz w:val="28"/>
          <w:szCs w:val="28"/>
          <w:rtl/>
        </w:rPr>
        <w:t xml:space="preserve"> و</w:t>
      </w:r>
      <w:r w:rsidR="006D398A">
        <w:rPr>
          <w:rFonts w:ascii="Traditional Arabic" w:hAnsi="Traditional Arabic" w:cs="Traditional Arabic" w:hint="cs"/>
          <w:b w:val="0"/>
          <w:bCs w:val="0"/>
          <w:sz w:val="28"/>
          <w:szCs w:val="28"/>
          <w:rtl/>
        </w:rPr>
        <w:t>"</w:t>
      </w:r>
      <w:r w:rsidRPr="006D398A">
        <w:rPr>
          <w:rFonts w:ascii="Traditional Arabic" w:hAnsi="Traditional Arabic" w:cs="Traditional Arabic"/>
          <w:b w:val="0"/>
          <w:bCs w:val="0"/>
          <w:sz w:val="28"/>
          <w:szCs w:val="28"/>
          <w:rtl/>
        </w:rPr>
        <w:t>دلائل الإعجاز</w:t>
      </w:r>
      <w:r w:rsidR="006D398A">
        <w:rPr>
          <w:rFonts w:ascii="Traditional Arabic" w:hAnsi="Traditional Arabic" w:cs="Traditional Arabic" w:hint="cs"/>
          <w:b w:val="0"/>
          <w:bCs w:val="0"/>
          <w:sz w:val="28"/>
          <w:szCs w:val="28"/>
          <w:rtl/>
        </w:rPr>
        <w:t>"</w:t>
      </w:r>
      <w:r w:rsidRPr="006D398A">
        <w:rPr>
          <w:rFonts w:ascii="Traditional Arabic" w:hAnsi="Traditional Arabic" w:cs="Traditional Arabic"/>
          <w:b w:val="0"/>
          <w:bCs w:val="0"/>
          <w:sz w:val="28"/>
          <w:szCs w:val="28"/>
          <w:rtl/>
        </w:rPr>
        <w:t>.</w:t>
      </w:r>
    </w:p>
    <w:p w14:paraId="721F163F" w14:textId="77777777" w:rsidR="00DA16B4" w:rsidRPr="006D398A" w:rsidRDefault="00DA16B4" w:rsidP="006D398A">
      <w:pPr>
        <w:pStyle w:val="a1"/>
        <w:spacing w:line="240" w:lineRule="auto"/>
        <w:rPr>
          <w:rFonts w:ascii="Traditional Arabic" w:hAnsi="Traditional Arabic" w:cs="Traditional Arabic"/>
          <w:b w:val="0"/>
          <w:bCs w:val="0"/>
          <w:sz w:val="28"/>
          <w:szCs w:val="28"/>
          <w:rtl/>
        </w:rPr>
      </w:pPr>
    </w:p>
  </w:footnote>
  <w:footnote w:id="5">
    <w:p w14:paraId="3AB86450" w14:textId="69C17E32" w:rsidR="00DA16B4" w:rsidRPr="006D398A" w:rsidRDefault="00DA16B4" w:rsidP="00A84727">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والتعلّق يشير إلى التأليف والصياغة والبناء والوشي.. والانسجام الواقع في الكلام الواحد الناتج عن تعالق معانيه بتناسق ألفاظه بعضها ببعض داخل مقام مشترك. حمادي صمّود، التفكير البلاغي عند العرب/ أسسه وتطوّره إلى القرن السّادس (مشروع قراءة)، (تونس، الجامعة التونسية، 1981)، الصفحتان 503-504. </w:t>
      </w:r>
    </w:p>
  </w:footnote>
  <w:footnote w:id="6">
    <w:p w14:paraId="4EED24D5" w14:textId="35017B1B"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عبد الله خضر حمد، النقد الأدبي الحديث، (بغداد، دار الفجر،</w:t>
      </w:r>
      <w:r w:rsidR="00A84727" w:rsidRPr="00A84727">
        <w:rPr>
          <w:rFonts w:ascii="Traditional Arabic" w:hAnsi="Traditional Arabic" w:cs="Traditional Arabic"/>
          <w:b w:val="0"/>
          <w:bCs w:val="0"/>
          <w:sz w:val="28"/>
          <w:szCs w:val="28"/>
          <w:rtl/>
        </w:rPr>
        <w:t xml:space="preserve"> </w:t>
      </w:r>
      <w:r w:rsidR="00A84727" w:rsidRPr="006D398A">
        <w:rPr>
          <w:rFonts w:ascii="Traditional Arabic" w:hAnsi="Traditional Arabic" w:cs="Traditional Arabic"/>
          <w:b w:val="0"/>
          <w:bCs w:val="0"/>
          <w:sz w:val="28"/>
          <w:szCs w:val="28"/>
          <w:rtl/>
        </w:rPr>
        <w:t xml:space="preserve">الطبعة 1، </w:t>
      </w:r>
      <w:r w:rsidRPr="006D398A">
        <w:rPr>
          <w:rFonts w:ascii="Traditional Arabic" w:hAnsi="Traditional Arabic" w:cs="Traditional Arabic"/>
          <w:b w:val="0"/>
          <w:bCs w:val="0"/>
          <w:sz w:val="28"/>
          <w:szCs w:val="28"/>
          <w:rtl/>
        </w:rPr>
        <w:t xml:space="preserve"> 2017)، الصفحة 163.</w:t>
      </w:r>
    </w:p>
    <w:p w14:paraId="7AAADC10" w14:textId="77777777" w:rsidR="00DA16B4" w:rsidRPr="006D398A" w:rsidRDefault="00DA16B4" w:rsidP="006D398A">
      <w:pPr>
        <w:pStyle w:val="a1"/>
        <w:spacing w:line="240" w:lineRule="auto"/>
        <w:rPr>
          <w:rFonts w:ascii="Traditional Arabic" w:hAnsi="Traditional Arabic" w:cs="Traditional Arabic"/>
          <w:b w:val="0"/>
          <w:bCs w:val="0"/>
          <w:sz w:val="28"/>
          <w:szCs w:val="28"/>
          <w:rtl/>
        </w:rPr>
      </w:pPr>
    </w:p>
  </w:footnote>
  <w:footnote w:id="7">
    <w:p w14:paraId="4F9329B0" w14:textId="0129E6D2"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النص والسلطة والحقيقة، مصدر سابق، الصفحة 101.</w:t>
      </w:r>
    </w:p>
  </w:footnote>
  <w:footnote w:id="8">
    <w:p w14:paraId="02152571" w14:textId="77673790"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المعطيات نفسها. </w:t>
      </w:r>
    </w:p>
  </w:footnote>
  <w:footnote w:id="9">
    <w:p w14:paraId="362C4496" w14:textId="4DCB82ED"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الصفحة 105.</w:t>
      </w:r>
    </w:p>
  </w:footnote>
  <w:footnote w:id="10">
    <w:p w14:paraId="5B500913" w14:textId="53E3D66D"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3E2FAD">
        <w:rPr>
          <w:rFonts w:ascii="Traditional Arabic" w:hAnsi="Traditional Arabic" w:cs="Traditional Arabic" w:hint="cs"/>
          <w:b w:val="0"/>
          <w:bCs w:val="0"/>
          <w:sz w:val="28"/>
          <w:szCs w:val="28"/>
          <w:rtl/>
        </w:rPr>
        <w:t>المصدر نفسه</w:t>
      </w:r>
      <w:r w:rsidRPr="006D398A">
        <w:rPr>
          <w:rFonts w:ascii="Traditional Arabic" w:hAnsi="Traditional Arabic" w:cs="Traditional Arabic"/>
          <w:b w:val="0"/>
          <w:bCs w:val="0"/>
          <w:sz w:val="28"/>
          <w:szCs w:val="28"/>
          <w:rtl/>
        </w:rPr>
        <w:t xml:space="preserve">، الصفحة 106. </w:t>
      </w:r>
    </w:p>
    <w:p w14:paraId="2878FEA3" w14:textId="77777777" w:rsidR="00DA16B4" w:rsidRPr="006D398A" w:rsidRDefault="00DA16B4" w:rsidP="006D398A">
      <w:pPr>
        <w:pStyle w:val="a1"/>
        <w:spacing w:line="240" w:lineRule="auto"/>
        <w:rPr>
          <w:rFonts w:ascii="Traditional Arabic" w:hAnsi="Traditional Arabic" w:cs="Traditional Arabic"/>
          <w:b w:val="0"/>
          <w:bCs w:val="0"/>
          <w:sz w:val="28"/>
          <w:szCs w:val="28"/>
          <w:rtl/>
        </w:rPr>
      </w:pPr>
    </w:p>
  </w:footnote>
  <w:footnote w:id="11">
    <w:p w14:paraId="19C664FF" w14:textId="055C4155"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الخطاب والتأويل، مصدر سابق، الصفحة 261. </w:t>
      </w:r>
    </w:p>
  </w:footnote>
  <w:footnote w:id="12">
    <w:p w14:paraId="5F5168C3" w14:textId="32A3E7D1"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3E2FAD">
        <w:rPr>
          <w:rFonts w:ascii="Traditional Arabic" w:hAnsi="Traditional Arabic" w:cs="Traditional Arabic" w:hint="cs"/>
          <w:b w:val="0"/>
          <w:bCs w:val="0"/>
          <w:sz w:val="28"/>
          <w:szCs w:val="28"/>
          <w:rtl/>
        </w:rPr>
        <w:t>المصدر نفسه</w:t>
      </w:r>
      <w:r w:rsidRPr="006D398A">
        <w:rPr>
          <w:rFonts w:ascii="Traditional Arabic" w:hAnsi="Traditional Arabic" w:cs="Traditional Arabic"/>
          <w:b w:val="0"/>
          <w:bCs w:val="0"/>
          <w:sz w:val="28"/>
          <w:szCs w:val="28"/>
          <w:rtl/>
        </w:rPr>
        <w:t>، الصفحة 60.</w:t>
      </w:r>
    </w:p>
  </w:footnote>
  <w:footnote w:id="13">
    <w:p w14:paraId="421B87E2" w14:textId="25EFED95"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النص والسلطة والحقيقة، مصدر سابق، الصفحة 108-109.</w:t>
      </w:r>
    </w:p>
  </w:footnote>
  <w:footnote w:id="14">
    <w:p w14:paraId="5AE3C885" w14:textId="7A403413"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3E2FAD">
        <w:rPr>
          <w:rFonts w:ascii="Traditional Arabic" w:hAnsi="Traditional Arabic" w:cs="Traditional Arabic" w:hint="cs"/>
          <w:b w:val="0"/>
          <w:bCs w:val="0"/>
          <w:sz w:val="28"/>
          <w:szCs w:val="28"/>
          <w:rtl/>
        </w:rPr>
        <w:t>المصدر نفسه</w:t>
      </w:r>
      <w:r w:rsidRPr="006D398A">
        <w:rPr>
          <w:rFonts w:ascii="Traditional Arabic" w:hAnsi="Traditional Arabic" w:cs="Traditional Arabic"/>
          <w:b w:val="0"/>
          <w:bCs w:val="0"/>
          <w:sz w:val="28"/>
          <w:szCs w:val="28"/>
          <w:rtl/>
        </w:rPr>
        <w:t xml:space="preserve">، الصفحة 110. </w:t>
      </w:r>
    </w:p>
  </w:footnote>
  <w:footnote w:id="15">
    <w:p w14:paraId="1314813E" w14:textId="7773F662"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المعطيات نفسها.</w:t>
      </w:r>
    </w:p>
  </w:footnote>
  <w:footnote w:id="16">
    <w:p w14:paraId="1239EA81" w14:textId="4FE92FAD" w:rsidR="00DA16B4" w:rsidRPr="006D398A" w:rsidRDefault="00DA16B4" w:rsidP="00345533">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Pr="006D398A">
        <w:rPr>
          <w:rFonts w:ascii="Traditional Arabic" w:hAnsi="Traditional Arabic" w:cs="Traditional Arabic"/>
          <w:b w:val="0"/>
          <w:bCs w:val="0"/>
          <w:sz w:val="28"/>
          <w:szCs w:val="28"/>
          <w:rtl/>
        </w:rPr>
        <w:t>المصدر نفسه، المعطيات نفسها.</w:t>
      </w:r>
    </w:p>
  </w:footnote>
  <w:footnote w:id="17">
    <w:p w14:paraId="5F07B330" w14:textId="3ABCD44B"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Pr="006D398A">
        <w:rPr>
          <w:rFonts w:ascii="Traditional Arabic" w:hAnsi="Traditional Arabic" w:cs="Traditional Arabic"/>
          <w:b w:val="0"/>
          <w:bCs w:val="0"/>
          <w:sz w:val="28"/>
          <w:szCs w:val="28"/>
          <w:rtl/>
        </w:rPr>
        <w:t xml:space="preserve">نصر حامد أبو زيد، الخطاب والتأويل، مصدر سابق، الصفحة 233. </w:t>
      </w:r>
    </w:p>
  </w:footnote>
  <w:footnote w:id="18">
    <w:p w14:paraId="47B4D71D" w14:textId="38689385"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إشكاليات القراءة وآليات التأويل، مصدر سابق، الصفحة 57. </w:t>
      </w:r>
    </w:p>
  </w:footnote>
  <w:footnote w:id="19">
    <w:p w14:paraId="3935CE40" w14:textId="7D7C3827"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المعطيات نفسها.</w:t>
      </w:r>
    </w:p>
  </w:footnote>
  <w:footnote w:id="20">
    <w:p w14:paraId="1D468F8C" w14:textId="656432B2" w:rsidR="00DA16B4" w:rsidRPr="006D398A" w:rsidRDefault="00DA16B4" w:rsidP="00CF68AC">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3E2FAD">
        <w:rPr>
          <w:rFonts w:ascii="Traditional Arabic" w:hAnsi="Traditional Arabic" w:cs="Traditional Arabic" w:hint="cs"/>
          <w:b w:val="0"/>
          <w:bCs w:val="0"/>
          <w:sz w:val="28"/>
          <w:szCs w:val="28"/>
          <w:rtl/>
        </w:rPr>
        <w:t>المصدر نفسه</w:t>
      </w:r>
      <w:r w:rsidRPr="006D398A">
        <w:rPr>
          <w:rFonts w:ascii="Traditional Arabic" w:hAnsi="Traditional Arabic" w:cs="Traditional Arabic"/>
          <w:b w:val="0"/>
          <w:bCs w:val="0"/>
          <w:sz w:val="28"/>
          <w:szCs w:val="28"/>
          <w:rtl/>
        </w:rPr>
        <w:t>، الصفحة 76.</w:t>
      </w:r>
    </w:p>
  </w:footnote>
  <w:footnote w:id="21">
    <w:p w14:paraId="3D8A563D" w14:textId="1FFAC284"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3E2FAD" w:rsidRPr="006D398A">
        <w:rPr>
          <w:rFonts w:ascii="Traditional Arabic" w:hAnsi="Traditional Arabic" w:cs="Traditional Arabic"/>
          <w:b w:val="0"/>
          <w:bCs w:val="0"/>
          <w:sz w:val="28"/>
          <w:szCs w:val="28"/>
          <w:rtl/>
        </w:rPr>
        <w:t xml:space="preserve">نصر حامد أبو زيد، إشكاليات القراءة وآليات التأويل، مصدر سابق، </w:t>
      </w:r>
      <w:r w:rsidRPr="006D398A">
        <w:rPr>
          <w:rFonts w:ascii="Traditional Arabic" w:hAnsi="Traditional Arabic" w:cs="Traditional Arabic"/>
          <w:b w:val="0"/>
          <w:bCs w:val="0"/>
          <w:sz w:val="28"/>
          <w:szCs w:val="28"/>
          <w:rtl/>
        </w:rPr>
        <w:t>الصفحة 79.</w:t>
      </w:r>
    </w:p>
  </w:footnote>
  <w:footnote w:id="22">
    <w:p w14:paraId="52D99DAC" w14:textId="72050B01"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3E2FAD">
        <w:rPr>
          <w:rFonts w:ascii="Traditional Arabic" w:hAnsi="Traditional Arabic" w:cs="Traditional Arabic" w:hint="cs"/>
          <w:b w:val="0"/>
          <w:bCs w:val="0"/>
          <w:sz w:val="28"/>
          <w:szCs w:val="28"/>
          <w:rtl/>
        </w:rPr>
        <w:t>المصدر نفسه</w:t>
      </w:r>
      <w:r w:rsidRPr="006D398A">
        <w:rPr>
          <w:rFonts w:ascii="Traditional Arabic" w:hAnsi="Traditional Arabic" w:cs="Traditional Arabic"/>
          <w:b w:val="0"/>
          <w:bCs w:val="0"/>
          <w:sz w:val="28"/>
          <w:szCs w:val="28"/>
          <w:rtl/>
        </w:rPr>
        <w:t xml:space="preserve"> الصفحة 79.</w:t>
      </w:r>
    </w:p>
  </w:footnote>
  <w:footnote w:id="23">
    <w:p w14:paraId="0C9B2758" w14:textId="573496E7" w:rsidR="00DA16B4" w:rsidRPr="006D398A" w:rsidRDefault="00DA16B4" w:rsidP="003E2FAD">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الصفحة 80.</w:t>
      </w:r>
    </w:p>
  </w:footnote>
  <w:footnote w:id="24">
    <w:p w14:paraId="583B2CE9" w14:textId="4C2DAD3D"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النص والسلطة والحقيقة، مصدر سابق، الصفحة 80.</w:t>
      </w:r>
    </w:p>
  </w:footnote>
  <w:footnote w:id="25">
    <w:p w14:paraId="5EB3AD80" w14:textId="1757A4E8"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2E438F">
        <w:rPr>
          <w:rFonts w:ascii="Traditional Arabic" w:hAnsi="Traditional Arabic" w:cs="Traditional Arabic" w:hint="cs"/>
          <w:b w:val="0"/>
          <w:bCs w:val="0"/>
          <w:sz w:val="28"/>
          <w:szCs w:val="28"/>
          <w:rtl/>
        </w:rPr>
        <w:t>المصدر نفسه،</w:t>
      </w:r>
      <w:r w:rsidR="002E438F" w:rsidRPr="006D398A">
        <w:rPr>
          <w:rFonts w:ascii="Traditional Arabic" w:hAnsi="Traditional Arabic" w:cs="Traditional Arabic"/>
          <w:b w:val="0"/>
          <w:bCs w:val="0"/>
          <w:sz w:val="28"/>
          <w:szCs w:val="28"/>
          <w:rtl/>
        </w:rPr>
        <w:t xml:space="preserve"> </w:t>
      </w:r>
      <w:r w:rsidRPr="006D398A">
        <w:rPr>
          <w:rFonts w:ascii="Traditional Arabic" w:hAnsi="Traditional Arabic" w:cs="Traditional Arabic"/>
          <w:b w:val="0"/>
          <w:bCs w:val="0"/>
          <w:sz w:val="28"/>
          <w:szCs w:val="28"/>
          <w:rtl/>
        </w:rPr>
        <w:t>الصفحة 81.</w:t>
      </w:r>
    </w:p>
  </w:footnote>
  <w:footnote w:id="26">
    <w:p w14:paraId="4BF7D56F" w14:textId="30F4B1E1"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2E438F" w:rsidRPr="006D398A">
        <w:rPr>
          <w:rFonts w:ascii="Traditional Arabic" w:hAnsi="Traditional Arabic" w:cs="Traditional Arabic"/>
          <w:b w:val="0"/>
          <w:bCs w:val="0"/>
          <w:sz w:val="28"/>
          <w:szCs w:val="28"/>
          <w:rtl/>
        </w:rPr>
        <w:t xml:space="preserve">نصر حامد أبو زيد، النص والسلطة والحقيقة، مصدر سابق، </w:t>
      </w:r>
      <w:r w:rsidRPr="006D398A">
        <w:rPr>
          <w:rFonts w:ascii="Traditional Arabic" w:hAnsi="Traditional Arabic" w:cs="Traditional Arabic"/>
          <w:b w:val="0"/>
          <w:bCs w:val="0"/>
          <w:sz w:val="28"/>
          <w:szCs w:val="28"/>
          <w:rtl/>
        </w:rPr>
        <w:t>الصفحة 82.</w:t>
      </w:r>
    </w:p>
  </w:footnote>
  <w:footnote w:id="27">
    <w:p w14:paraId="5BE07EC2" w14:textId="08B078D7"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إشكاليات القراءة وآليات التأويل، مصدر سابق، الصفحة 83.</w:t>
      </w:r>
    </w:p>
  </w:footnote>
  <w:footnote w:id="28">
    <w:p w14:paraId="1830F63C" w14:textId="49123613"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سورة لقمان، الآية 27. </w:t>
      </w:r>
    </w:p>
  </w:footnote>
  <w:footnote w:id="29">
    <w:p w14:paraId="296310EC" w14:textId="5AB16053"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إشكاليات القراءة وآليات التأويل، مصدر سابق، الصفحة 86.</w:t>
      </w:r>
    </w:p>
    <w:p w14:paraId="588CFF41" w14:textId="77777777" w:rsidR="00DA16B4" w:rsidRPr="006D398A" w:rsidRDefault="00DA16B4" w:rsidP="006D398A">
      <w:pPr>
        <w:pStyle w:val="a1"/>
        <w:spacing w:line="240" w:lineRule="auto"/>
        <w:rPr>
          <w:rFonts w:ascii="Traditional Arabic" w:hAnsi="Traditional Arabic" w:cs="Traditional Arabic"/>
          <w:b w:val="0"/>
          <w:bCs w:val="0"/>
          <w:sz w:val="28"/>
          <w:szCs w:val="28"/>
          <w:rtl/>
        </w:rPr>
      </w:pPr>
    </w:p>
  </w:footnote>
  <w:footnote w:id="30">
    <w:p w14:paraId="304C1C6E" w14:textId="7D09A4E7"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002E438F" w:rsidRPr="006D398A">
        <w:rPr>
          <w:rFonts w:ascii="Traditional Arabic" w:hAnsi="Traditional Arabic" w:cs="Traditional Arabic"/>
          <w:b w:val="0"/>
          <w:bCs w:val="0"/>
          <w:sz w:val="28"/>
          <w:szCs w:val="28"/>
          <w:rtl/>
        </w:rPr>
        <w:t xml:space="preserve">نصر حامد أبو زيد، إشكاليات القراءة وآليات التأويل، مصدر سابق، </w:t>
      </w:r>
      <w:r w:rsidRPr="006D398A">
        <w:rPr>
          <w:rFonts w:ascii="Traditional Arabic" w:hAnsi="Traditional Arabic" w:cs="Traditional Arabic"/>
          <w:b w:val="0"/>
          <w:bCs w:val="0"/>
          <w:sz w:val="28"/>
          <w:szCs w:val="28"/>
          <w:rtl/>
        </w:rPr>
        <w:t xml:space="preserve">الصفحة 113. </w:t>
      </w:r>
    </w:p>
  </w:footnote>
  <w:footnote w:id="31">
    <w:p w14:paraId="4DA640C0" w14:textId="6BD940B4"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النص والسلطة والحقيقة، مصدر سابق، الصفحة 79. </w:t>
      </w:r>
    </w:p>
  </w:footnote>
  <w:footnote w:id="32">
    <w:p w14:paraId="1D1FE475" w14:textId="35871B2D"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الصفحة 79.</w:t>
      </w:r>
    </w:p>
  </w:footnote>
  <w:footnote w:id="33">
    <w:p w14:paraId="7BF9AC0D" w14:textId="43DC9896"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إشكاليات القراءة وآليات التأويل، مصدر سابق، الصفحة 116.</w:t>
      </w:r>
    </w:p>
  </w:footnote>
  <w:footnote w:id="34">
    <w:p w14:paraId="284EB7AC" w14:textId="4268B879" w:rsidR="00DA16B4" w:rsidRPr="006D398A" w:rsidRDefault="00DA16B4" w:rsidP="00421062">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Pr="006D398A">
        <w:rPr>
          <w:rFonts w:ascii="Traditional Arabic" w:hAnsi="Traditional Arabic" w:cs="Traditional Arabic"/>
          <w:b w:val="0"/>
          <w:bCs w:val="0"/>
          <w:sz w:val="28"/>
          <w:szCs w:val="28"/>
          <w:rtl/>
        </w:rPr>
        <w:t xml:space="preserve">المصدر نفسه، الصفحتان 215- 216. </w:t>
      </w:r>
    </w:p>
  </w:footnote>
  <w:footnote w:id="35">
    <w:p w14:paraId="7C68D7BF" w14:textId="4292B7FF"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w:t>
      </w:r>
      <w:r w:rsidRPr="006D398A">
        <w:rPr>
          <w:rFonts w:ascii="Traditional Arabic" w:hAnsi="Traditional Arabic" w:cs="Traditional Arabic"/>
          <w:b w:val="0"/>
          <w:bCs w:val="0"/>
          <w:sz w:val="28"/>
          <w:szCs w:val="28"/>
          <w:rtl/>
        </w:rPr>
        <w:t xml:space="preserve">تيري ايجلتون، النقد والأيديولوجية، ترجمة فخري صالح، (بيروت، المؤسسة العربية للدراسات والنشر، 1992)، الصفحة 219. </w:t>
      </w:r>
    </w:p>
  </w:footnote>
  <w:footnote w:id="36">
    <w:p w14:paraId="26C52F23" w14:textId="32E51BA3"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نصر حامد أبو زيد، النص والسلطة والحقيقة، مصدر سابق، الصفحة 218.</w:t>
      </w:r>
    </w:p>
  </w:footnote>
  <w:footnote w:id="37">
    <w:p w14:paraId="31FB441A" w14:textId="3DAD6303" w:rsidR="00DA16B4" w:rsidRPr="006D398A" w:rsidRDefault="00DA16B4" w:rsidP="002E438F">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المصدر نفسه، الصفحة 219. </w:t>
      </w:r>
    </w:p>
  </w:footnote>
  <w:footnote w:id="38">
    <w:p w14:paraId="0F705C82" w14:textId="3FBC3C10"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سورة الكهف، الآية 109. </w:t>
      </w:r>
    </w:p>
    <w:p w14:paraId="6499B081" w14:textId="77777777" w:rsidR="00DA16B4" w:rsidRPr="006D398A" w:rsidRDefault="00DA16B4" w:rsidP="006D398A">
      <w:pPr>
        <w:pStyle w:val="a1"/>
        <w:spacing w:line="240" w:lineRule="auto"/>
        <w:rPr>
          <w:rFonts w:ascii="Traditional Arabic" w:hAnsi="Traditional Arabic" w:cs="Traditional Arabic"/>
          <w:b w:val="0"/>
          <w:bCs w:val="0"/>
          <w:sz w:val="28"/>
          <w:szCs w:val="28"/>
          <w:rtl/>
        </w:rPr>
      </w:pPr>
    </w:p>
  </w:footnote>
  <w:footnote w:id="39">
    <w:p w14:paraId="7715376D" w14:textId="335900B7" w:rsidR="00DA16B4" w:rsidRPr="006D398A" w:rsidRDefault="00DA16B4" w:rsidP="006D398A">
      <w:pPr>
        <w:pStyle w:val="a1"/>
        <w:spacing w:line="240" w:lineRule="auto"/>
        <w:rPr>
          <w:rFonts w:ascii="Traditional Arabic" w:hAnsi="Traditional Arabic" w:cs="Traditional Arabic"/>
          <w:b w:val="0"/>
          <w:bCs w:val="0"/>
          <w:sz w:val="28"/>
          <w:szCs w:val="28"/>
          <w:rtl/>
        </w:rPr>
      </w:pPr>
      <w:r w:rsidRPr="006D398A">
        <w:rPr>
          <w:rFonts w:ascii="Traditional Arabic" w:hAnsi="Traditional Arabic" w:cs="Traditional Arabic"/>
          <w:b w:val="0"/>
          <w:bCs w:val="0"/>
          <w:sz w:val="28"/>
          <w:szCs w:val="28"/>
          <w:vertAlign w:val="superscript"/>
          <w:rtl/>
        </w:rPr>
        <w:footnoteRef/>
      </w:r>
      <w:r w:rsidRPr="006D398A">
        <w:rPr>
          <w:rFonts w:ascii="Traditional Arabic" w:hAnsi="Traditional Arabic" w:cs="Traditional Arabic"/>
          <w:b w:val="0"/>
          <w:bCs w:val="0"/>
          <w:sz w:val="28"/>
          <w:szCs w:val="28"/>
          <w:rtl/>
        </w:rPr>
        <w:t xml:space="preserve">  عبد العزيز حمودة، المرايا المحدبة: من البنيوية إلى التفكيك، سلسلة عالم المعرفة، العدد 232، (الكويت، المجلس الوطني للثقافة والفنون والآداب، 1998) الصفحة 276.</w:t>
      </w:r>
    </w:p>
    <w:p w14:paraId="03FC4664" w14:textId="77777777" w:rsidR="00DA16B4" w:rsidRPr="006D398A" w:rsidRDefault="00DA16B4" w:rsidP="006D398A">
      <w:pPr>
        <w:pStyle w:val="a1"/>
        <w:spacing w:line="240" w:lineRule="auto"/>
        <w:rPr>
          <w:rFonts w:ascii="Traditional Arabic" w:hAnsi="Traditional Arabic" w:cs="Traditional Arabic"/>
          <w:b w:val="0"/>
          <w:bCs w:val="0"/>
          <w:sz w:val="28"/>
          <w:szCs w:val="28"/>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B4"/>
    <w:rsid w:val="00060848"/>
    <w:rsid w:val="000F0E00"/>
    <w:rsid w:val="00142135"/>
    <w:rsid w:val="001F5DD1"/>
    <w:rsid w:val="002140CE"/>
    <w:rsid w:val="00224114"/>
    <w:rsid w:val="00230B03"/>
    <w:rsid w:val="00296883"/>
    <w:rsid w:val="002C6E2F"/>
    <w:rsid w:val="002E438F"/>
    <w:rsid w:val="003171CE"/>
    <w:rsid w:val="00345533"/>
    <w:rsid w:val="00393118"/>
    <w:rsid w:val="00395CFC"/>
    <w:rsid w:val="003E2FAD"/>
    <w:rsid w:val="003F7E63"/>
    <w:rsid w:val="0040349A"/>
    <w:rsid w:val="0040619D"/>
    <w:rsid w:val="00421062"/>
    <w:rsid w:val="00480011"/>
    <w:rsid w:val="005A24E5"/>
    <w:rsid w:val="006B4137"/>
    <w:rsid w:val="006C7369"/>
    <w:rsid w:val="006D398A"/>
    <w:rsid w:val="00770BC6"/>
    <w:rsid w:val="00796A5B"/>
    <w:rsid w:val="007F1E46"/>
    <w:rsid w:val="00832728"/>
    <w:rsid w:val="008A41C4"/>
    <w:rsid w:val="00936DB0"/>
    <w:rsid w:val="00963183"/>
    <w:rsid w:val="009D3B9F"/>
    <w:rsid w:val="009F3D7A"/>
    <w:rsid w:val="00A02153"/>
    <w:rsid w:val="00A84727"/>
    <w:rsid w:val="00AD3AD1"/>
    <w:rsid w:val="00AF7401"/>
    <w:rsid w:val="00B40DBB"/>
    <w:rsid w:val="00B509AE"/>
    <w:rsid w:val="00BE24C3"/>
    <w:rsid w:val="00C93A93"/>
    <w:rsid w:val="00CF68AC"/>
    <w:rsid w:val="00D41A35"/>
    <w:rsid w:val="00D72494"/>
    <w:rsid w:val="00D93EBE"/>
    <w:rsid w:val="00DA16B4"/>
    <w:rsid w:val="00E61290"/>
    <w:rsid w:val="00F06DE3"/>
    <w:rsid w:val="00F27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05DE"/>
  <w15:chartTrackingRefBased/>
  <w15:docId w15:val="{E9369B00-24CA-4E60-A92A-456E358C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نوان فقرة (التطبيق)"/>
    <w:basedOn w:val="ListParagraph"/>
    <w:uiPriority w:val="99"/>
    <w:rsid w:val="00DA16B4"/>
    <w:pPr>
      <w:keepNext/>
      <w:suppressAutoHyphens/>
      <w:autoSpaceDE w:val="0"/>
      <w:autoSpaceDN w:val="0"/>
      <w:bidi/>
      <w:adjustRightInd w:val="0"/>
      <w:spacing w:before="170" w:after="0" w:line="360" w:lineRule="auto"/>
      <w:ind w:left="0" w:firstLine="170"/>
      <w:contextualSpacing w:val="0"/>
      <w:jc w:val="both"/>
      <w:textAlignment w:val="center"/>
    </w:pPr>
    <w:rPr>
      <w:rFonts w:ascii="AbdoLine-Black" w:cs="AbdoLine-Black"/>
      <w:color w:val="000000"/>
      <w:sz w:val="34"/>
      <w:szCs w:val="34"/>
      <w:lang w:bidi="ar-YE"/>
    </w:rPr>
  </w:style>
  <w:style w:type="paragraph" w:customStyle="1" w:styleId="a0">
    <w:name w:val="النص (التطبيق)"/>
    <w:basedOn w:val="ListParagraph"/>
    <w:uiPriority w:val="99"/>
    <w:rsid w:val="00DA16B4"/>
    <w:pPr>
      <w:suppressAutoHyphens/>
      <w:autoSpaceDE w:val="0"/>
      <w:autoSpaceDN w:val="0"/>
      <w:bidi/>
      <w:adjustRightInd w:val="0"/>
      <w:spacing w:before="113" w:after="0" w:line="360" w:lineRule="auto"/>
      <w:ind w:left="0" w:firstLine="283"/>
      <w:contextualSpacing w:val="0"/>
      <w:jc w:val="both"/>
      <w:textAlignment w:val="center"/>
    </w:pPr>
    <w:rPr>
      <w:rFonts w:ascii="Bahij Lotus" w:hAnsi="Bahij Lotus" w:cs="Bahij Lotus"/>
      <w:color w:val="000000"/>
      <w:sz w:val="28"/>
      <w:szCs w:val="28"/>
      <w:lang w:bidi="ar-YE"/>
    </w:rPr>
  </w:style>
  <w:style w:type="paragraph" w:customStyle="1" w:styleId="a1">
    <w:name w:val="الحاشية العربية (التطبيق)"/>
    <w:basedOn w:val="Normal"/>
    <w:uiPriority w:val="99"/>
    <w:rsid w:val="00DA16B4"/>
    <w:pPr>
      <w:keepNext/>
      <w:keepLines/>
      <w:autoSpaceDE w:val="0"/>
      <w:autoSpaceDN w:val="0"/>
      <w:bidi/>
      <w:adjustRightInd w:val="0"/>
      <w:spacing w:after="0" w:line="260" w:lineRule="atLeast"/>
      <w:jc w:val="both"/>
      <w:textAlignment w:val="center"/>
    </w:pPr>
    <w:rPr>
      <w:rFonts w:ascii="Bahij Lotus" w:hAnsi="Bahij Lotus" w:cs="Bahij Lotus"/>
      <w:b/>
      <w:bCs/>
      <w:color w:val="000000"/>
      <w:sz w:val="20"/>
      <w:szCs w:val="20"/>
      <w:lang w:bidi="ar-YE"/>
    </w:rPr>
  </w:style>
  <w:style w:type="character" w:customStyle="1" w:styleId="a2">
    <w:name w:val="قرآن كريم"/>
    <w:uiPriority w:val="99"/>
    <w:rsid w:val="00DA16B4"/>
    <w:rPr>
      <w:rFonts w:ascii="KFGQPC Uthman Taha Naskh" w:cs="KFGQPC Uthman Taha Naskh"/>
      <w:b/>
      <w:bCs/>
      <w:lang w:bidi="ar-SA"/>
    </w:rPr>
  </w:style>
  <w:style w:type="paragraph" w:styleId="ListParagraph">
    <w:name w:val="List Paragraph"/>
    <w:basedOn w:val="Normal"/>
    <w:uiPriority w:val="34"/>
    <w:qFormat/>
    <w:rsid w:val="00DA16B4"/>
    <w:pPr>
      <w:ind w:left="720"/>
      <w:contextualSpacing/>
    </w:pPr>
  </w:style>
  <w:style w:type="paragraph" w:styleId="Header">
    <w:name w:val="header"/>
    <w:basedOn w:val="Normal"/>
    <w:link w:val="HeaderChar"/>
    <w:uiPriority w:val="99"/>
    <w:unhideWhenUsed/>
    <w:rsid w:val="009D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9F"/>
  </w:style>
  <w:style w:type="paragraph" w:styleId="Footer">
    <w:name w:val="footer"/>
    <w:basedOn w:val="Normal"/>
    <w:link w:val="FooterChar"/>
    <w:uiPriority w:val="99"/>
    <w:unhideWhenUsed/>
    <w:rsid w:val="009D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069DE-1D91-4930-9D0A-69D5F277562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43744CA8-3ABA-4B51-8B43-1C4525708809}">
      <dgm:prSet phldrT="[Text]"/>
      <dgm:spPr/>
      <dgm:t>
        <a:bodyPr/>
        <a:lstStyle/>
        <a:p>
          <a:pPr algn="just" rtl="1"/>
          <a:r>
            <a:rPr lang="ar-LB"/>
            <a:t>النّصّ</a:t>
          </a:r>
          <a:endParaRPr lang="en-US"/>
        </a:p>
      </dgm:t>
    </dgm:pt>
    <dgm:pt modelId="{2AB574F4-957F-42C9-AE53-7CA821531593}" type="parTrans" cxnId="{DACF20E4-7DCE-4B8E-8EF5-8283C513C139}">
      <dgm:prSet/>
      <dgm:spPr/>
      <dgm:t>
        <a:bodyPr/>
        <a:lstStyle/>
        <a:p>
          <a:pPr rtl="1"/>
          <a:endParaRPr lang="en-US"/>
        </a:p>
      </dgm:t>
    </dgm:pt>
    <dgm:pt modelId="{D9BDEBBF-A4BE-4A2C-AB29-4E1075E6CE6D}" type="sibTrans" cxnId="{DACF20E4-7DCE-4B8E-8EF5-8283C513C139}">
      <dgm:prSet/>
      <dgm:spPr/>
      <dgm:t>
        <a:bodyPr/>
        <a:lstStyle/>
        <a:p>
          <a:pPr rtl="1"/>
          <a:endParaRPr lang="en-US"/>
        </a:p>
      </dgm:t>
    </dgm:pt>
    <dgm:pt modelId="{9459687B-8D30-4338-A14D-B683A7B56D80}">
      <dgm:prSet phldrT="[Text]"/>
      <dgm:spPr/>
      <dgm:t>
        <a:bodyPr/>
        <a:lstStyle/>
        <a:p>
          <a:pPr rtl="1"/>
          <a:r>
            <a:rPr lang="ar-LB"/>
            <a:t>ما لايؤول بإطلاق</a:t>
          </a:r>
          <a:endParaRPr lang="en-US"/>
        </a:p>
      </dgm:t>
    </dgm:pt>
    <dgm:pt modelId="{8739D6FC-96FF-4993-9F99-70AF88B6704C}" type="parTrans" cxnId="{40B5E14A-5F5E-4A41-BD48-5A6B8E4B84CA}">
      <dgm:prSet/>
      <dgm:spPr/>
      <dgm:t>
        <a:bodyPr/>
        <a:lstStyle/>
        <a:p>
          <a:pPr rtl="1"/>
          <a:endParaRPr lang="en-US"/>
        </a:p>
      </dgm:t>
    </dgm:pt>
    <dgm:pt modelId="{FCF74BFE-D4F4-4B62-8B41-54B1369188EF}" type="sibTrans" cxnId="{40B5E14A-5F5E-4A41-BD48-5A6B8E4B84CA}">
      <dgm:prSet/>
      <dgm:spPr/>
      <dgm:t>
        <a:bodyPr/>
        <a:lstStyle/>
        <a:p>
          <a:pPr rtl="1"/>
          <a:endParaRPr lang="en-US"/>
        </a:p>
      </dgm:t>
    </dgm:pt>
    <dgm:pt modelId="{A16F3949-28D4-44FA-83C2-925CA3E7A169}">
      <dgm:prSet phldrT="[Text]"/>
      <dgm:spPr/>
      <dgm:t>
        <a:bodyPr/>
        <a:lstStyle/>
        <a:p>
          <a:pPr rtl="1"/>
          <a:r>
            <a:rPr lang="ar-LB"/>
            <a:t>ما يؤول</a:t>
          </a:r>
          <a:endParaRPr lang="en-US"/>
        </a:p>
      </dgm:t>
    </dgm:pt>
    <dgm:pt modelId="{9682A6F9-45EA-4AC3-ACAF-6B69186DF272}" type="parTrans" cxnId="{E7677822-6734-4BE1-9A0D-40E28AEE7F20}">
      <dgm:prSet/>
      <dgm:spPr/>
      <dgm:t>
        <a:bodyPr/>
        <a:lstStyle/>
        <a:p>
          <a:pPr rtl="1"/>
          <a:endParaRPr lang="en-US"/>
        </a:p>
      </dgm:t>
    </dgm:pt>
    <dgm:pt modelId="{EA84D0AB-BF2E-4536-A17C-31C6E46E3054}" type="sibTrans" cxnId="{E7677822-6734-4BE1-9A0D-40E28AEE7F20}">
      <dgm:prSet/>
      <dgm:spPr/>
      <dgm:t>
        <a:bodyPr/>
        <a:lstStyle/>
        <a:p>
          <a:pPr rtl="1"/>
          <a:endParaRPr lang="en-US"/>
        </a:p>
      </dgm:t>
    </dgm:pt>
    <dgm:pt modelId="{C8082EAB-2D58-4E95-8D1E-2DE89A199DA0}">
      <dgm:prSet phldrT="[Text]"/>
      <dgm:spPr/>
      <dgm:t>
        <a:bodyPr/>
        <a:lstStyle/>
        <a:p>
          <a:pPr rtl="1"/>
          <a:r>
            <a:rPr lang="ar-LB"/>
            <a:t>التأويل الخاصي</a:t>
          </a:r>
          <a:endParaRPr lang="en-US"/>
        </a:p>
      </dgm:t>
    </dgm:pt>
    <dgm:pt modelId="{02381F20-142B-4A95-B471-15BECBC4C8DB}" type="parTrans" cxnId="{E9EFD6E3-7780-4A3F-8D4D-8A0D7F0637CE}">
      <dgm:prSet/>
      <dgm:spPr/>
      <dgm:t>
        <a:bodyPr/>
        <a:lstStyle/>
        <a:p>
          <a:pPr rtl="1"/>
          <a:endParaRPr lang="en-US"/>
        </a:p>
      </dgm:t>
    </dgm:pt>
    <dgm:pt modelId="{55F86D3D-61FA-4E50-A1FA-ECD0F3C81A51}" type="sibTrans" cxnId="{E9EFD6E3-7780-4A3F-8D4D-8A0D7F0637CE}">
      <dgm:prSet/>
      <dgm:spPr/>
      <dgm:t>
        <a:bodyPr/>
        <a:lstStyle/>
        <a:p>
          <a:pPr rtl="1"/>
          <a:endParaRPr lang="en-US"/>
        </a:p>
      </dgm:t>
    </dgm:pt>
    <dgm:pt modelId="{00530386-17AF-4C40-AEBA-3EB381DD9EE7}">
      <dgm:prSet/>
      <dgm:spPr/>
      <dgm:t>
        <a:bodyPr/>
        <a:lstStyle/>
        <a:p>
          <a:r>
            <a:rPr lang="ar-LB"/>
            <a:t>التأويل المطلق</a:t>
          </a:r>
          <a:endParaRPr lang="en-US"/>
        </a:p>
      </dgm:t>
    </dgm:pt>
    <dgm:pt modelId="{1012C2CF-433D-4E38-88D3-89394579FB9E}" type="parTrans" cxnId="{41D621DC-B824-4192-862F-A141F91A7945}">
      <dgm:prSet/>
      <dgm:spPr/>
      <dgm:t>
        <a:bodyPr/>
        <a:lstStyle/>
        <a:p>
          <a:endParaRPr lang="en-US"/>
        </a:p>
      </dgm:t>
    </dgm:pt>
    <dgm:pt modelId="{BA93FBF5-E34B-4FEE-A8AB-A2A464233F30}" type="sibTrans" cxnId="{41D621DC-B824-4192-862F-A141F91A7945}">
      <dgm:prSet/>
      <dgm:spPr/>
      <dgm:t>
        <a:bodyPr/>
        <a:lstStyle/>
        <a:p>
          <a:endParaRPr lang="en-US"/>
        </a:p>
      </dgm:t>
    </dgm:pt>
    <dgm:pt modelId="{F39D05C7-A9BB-4B2F-84BE-0BDBF3921EC4}">
      <dgm:prSet/>
      <dgm:spPr/>
      <dgm:t>
        <a:bodyPr/>
        <a:lstStyle/>
        <a:p>
          <a:r>
            <a:rPr lang="ar-LB"/>
            <a:t>الراسخون في العلم</a:t>
          </a:r>
          <a:endParaRPr lang="en-US"/>
        </a:p>
      </dgm:t>
    </dgm:pt>
    <dgm:pt modelId="{4701E315-345F-48FD-881C-7450E9F5E258}" type="parTrans" cxnId="{D8E68284-6C65-4B59-9330-27B727594F43}">
      <dgm:prSet/>
      <dgm:spPr/>
      <dgm:t>
        <a:bodyPr/>
        <a:lstStyle/>
        <a:p>
          <a:endParaRPr lang="en-US"/>
        </a:p>
      </dgm:t>
    </dgm:pt>
    <dgm:pt modelId="{9CDF82FC-326F-4E94-AEF9-9E7825542014}" type="sibTrans" cxnId="{D8E68284-6C65-4B59-9330-27B727594F43}">
      <dgm:prSet/>
      <dgm:spPr/>
      <dgm:t>
        <a:bodyPr/>
        <a:lstStyle/>
        <a:p>
          <a:endParaRPr lang="en-US"/>
        </a:p>
      </dgm:t>
    </dgm:pt>
    <dgm:pt modelId="{8223E398-6316-4BD3-A71D-B34ADCC24E5F}">
      <dgm:prSet/>
      <dgm:spPr/>
      <dgm:t>
        <a:bodyPr/>
        <a:lstStyle/>
        <a:p>
          <a:r>
            <a:rPr lang="ar-LB"/>
            <a:t>خواص العلماء</a:t>
          </a:r>
          <a:endParaRPr lang="en-US"/>
        </a:p>
      </dgm:t>
    </dgm:pt>
    <dgm:pt modelId="{88D702F4-8D18-4D57-8119-ABCBD01227D7}" type="parTrans" cxnId="{14A809D2-EAD2-4C29-A426-971664AECAD3}">
      <dgm:prSet/>
      <dgm:spPr/>
      <dgm:t>
        <a:bodyPr/>
        <a:lstStyle/>
        <a:p>
          <a:endParaRPr lang="en-US"/>
        </a:p>
      </dgm:t>
    </dgm:pt>
    <dgm:pt modelId="{3F183438-E1F9-4326-8828-AE21083FF03C}" type="sibTrans" cxnId="{14A809D2-EAD2-4C29-A426-971664AECAD3}">
      <dgm:prSet/>
      <dgm:spPr/>
      <dgm:t>
        <a:bodyPr/>
        <a:lstStyle/>
        <a:p>
          <a:endParaRPr lang="en-US"/>
        </a:p>
      </dgm:t>
    </dgm:pt>
    <dgm:pt modelId="{27F0E998-A68E-4030-A9CF-EF0CD391142B}">
      <dgm:prSet/>
      <dgm:spPr/>
      <dgm:t>
        <a:bodyPr/>
        <a:lstStyle/>
        <a:p>
          <a:r>
            <a:rPr lang="ar-LB"/>
            <a:t>كلّ الناس</a:t>
          </a:r>
          <a:endParaRPr lang="en-US"/>
        </a:p>
      </dgm:t>
    </dgm:pt>
    <dgm:pt modelId="{EE1A1D15-7B93-4DDC-A2BD-2B87C8598336}" type="parTrans" cxnId="{77DA08BD-774E-44A0-AE68-A4D9623CFAC1}">
      <dgm:prSet/>
      <dgm:spPr/>
      <dgm:t>
        <a:bodyPr/>
        <a:lstStyle/>
        <a:p>
          <a:endParaRPr lang="en-US"/>
        </a:p>
      </dgm:t>
    </dgm:pt>
    <dgm:pt modelId="{9E946E15-C534-4BC4-B271-A8CB8D4C2354}" type="sibTrans" cxnId="{77DA08BD-774E-44A0-AE68-A4D9623CFAC1}">
      <dgm:prSet/>
      <dgm:spPr/>
      <dgm:t>
        <a:bodyPr/>
        <a:lstStyle/>
        <a:p>
          <a:endParaRPr lang="en-US"/>
        </a:p>
      </dgm:t>
    </dgm:pt>
    <dgm:pt modelId="{87153322-8E64-4AA0-83C9-750F08595932}" type="pres">
      <dgm:prSet presAssocID="{A07069DE-1D91-4930-9D0A-69D5F277562C}" presName="diagram" presStyleCnt="0">
        <dgm:presLayoutVars>
          <dgm:chPref val="1"/>
          <dgm:dir val="rev"/>
          <dgm:animOne val="branch"/>
          <dgm:animLvl val="lvl"/>
          <dgm:resizeHandles val="exact"/>
        </dgm:presLayoutVars>
      </dgm:prSet>
      <dgm:spPr/>
    </dgm:pt>
    <dgm:pt modelId="{3E335073-D2D7-403A-8C9C-1267D4093F62}" type="pres">
      <dgm:prSet presAssocID="{43744CA8-3ABA-4B51-8B43-1C4525708809}" presName="root1" presStyleCnt="0"/>
      <dgm:spPr/>
    </dgm:pt>
    <dgm:pt modelId="{1497B359-EA4A-4BD6-8B7E-39A2BAB82F20}" type="pres">
      <dgm:prSet presAssocID="{43744CA8-3ABA-4B51-8B43-1C4525708809}" presName="LevelOneTextNode" presStyleLbl="node0" presStyleIdx="0" presStyleCnt="1">
        <dgm:presLayoutVars>
          <dgm:chPref val="3"/>
        </dgm:presLayoutVars>
      </dgm:prSet>
      <dgm:spPr/>
    </dgm:pt>
    <dgm:pt modelId="{63DAFB73-3183-4E63-A55B-5CC70301E687}" type="pres">
      <dgm:prSet presAssocID="{43744CA8-3ABA-4B51-8B43-1C4525708809}" presName="level2hierChild" presStyleCnt="0"/>
      <dgm:spPr/>
    </dgm:pt>
    <dgm:pt modelId="{21DD8AA7-F8E0-4D78-9476-256CC5BC77E3}" type="pres">
      <dgm:prSet presAssocID="{8739D6FC-96FF-4993-9F99-70AF88B6704C}" presName="conn2-1" presStyleLbl="parChTrans1D2" presStyleIdx="0" presStyleCnt="2"/>
      <dgm:spPr/>
    </dgm:pt>
    <dgm:pt modelId="{8E74BFB8-E0BF-4D98-B1E3-398974DA4777}" type="pres">
      <dgm:prSet presAssocID="{8739D6FC-96FF-4993-9F99-70AF88B6704C}" presName="connTx" presStyleLbl="parChTrans1D2" presStyleIdx="0" presStyleCnt="2"/>
      <dgm:spPr/>
    </dgm:pt>
    <dgm:pt modelId="{A2B67D34-8883-4C8B-99BA-23B24EDCBC72}" type="pres">
      <dgm:prSet presAssocID="{9459687B-8D30-4338-A14D-B683A7B56D80}" presName="root2" presStyleCnt="0"/>
      <dgm:spPr/>
    </dgm:pt>
    <dgm:pt modelId="{9C9C4C66-9FFC-48F0-85A1-939D91E3920C}" type="pres">
      <dgm:prSet presAssocID="{9459687B-8D30-4338-A14D-B683A7B56D80}" presName="LevelTwoTextNode" presStyleLbl="node2" presStyleIdx="0" presStyleCnt="2">
        <dgm:presLayoutVars>
          <dgm:chPref val="3"/>
        </dgm:presLayoutVars>
      </dgm:prSet>
      <dgm:spPr/>
    </dgm:pt>
    <dgm:pt modelId="{B3204853-1FD5-4991-A7DC-87CA7D9C348F}" type="pres">
      <dgm:prSet presAssocID="{9459687B-8D30-4338-A14D-B683A7B56D80}" presName="level3hierChild" presStyleCnt="0"/>
      <dgm:spPr/>
    </dgm:pt>
    <dgm:pt modelId="{0512A6EA-64A5-4643-9C0C-128E1A8E672D}" type="pres">
      <dgm:prSet presAssocID="{9682A6F9-45EA-4AC3-ACAF-6B69186DF272}" presName="conn2-1" presStyleLbl="parChTrans1D2" presStyleIdx="1" presStyleCnt="2"/>
      <dgm:spPr/>
    </dgm:pt>
    <dgm:pt modelId="{E1E4A5A4-B938-48ED-8DE9-89D3C5007363}" type="pres">
      <dgm:prSet presAssocID="{9682A6F9-45EA-4AC3-ACAF-6B69186DF272}" presName="connTx" presStyleLbl="parChTrans1D2" presStyleIdx="1" presStyleCnt="2"/>
      <dgm:spPr/>
    </dgm:pt>
    <dgm:pt modelId="{AA3815D3-1C3E-4CB9-A4D1-4418D48229B9}" type="pres">
      <dgm:prSet presAssocID="{A16F3949-28D4-44FA-83C2-925CA3E7A169}" presName="root2" presStyleCnt="0"/>
      <dgm:spPr/>
    </dgm:pt>
    <dgm:pt modelId="{829BB8DE-73B6-44C0-AD60-591B2C3CDB06}" type="pres">
      <dgm:prSet presAssocID="{A16F3949-28D4-44FA-83C2-925CA3E7A169}" presName="LevelTwoTextNode" presStyleLbl="node2" presStyleIdx="1" presStyleCnt="2">
        <dgm:presLayoutVars>
          <dgm:chPref val="3"/>
        </dgm:presLayoutVars>
      </dgm:prSet>
      <dgm:spPr/>
    </dgm:pt>
    <dgm:pt modelId="{ACD16FB8-7E0D-4598-A62A-429E31318D77}" type="pres">
      <dgm:prSet presAssocID="{A16F3949-28D4-44FA-83C2-925CA3E7A169}" presName="level3hierChild" presStyleCnt="0"/>
      <dgm:spPr/>
    </dgm:pt>
    <dgm:pt modelId="{DF3338D5-6008-482D-BB38-16ABC42F3AD4}" type="pres">
      <dgm:prSet presAssocID="{02381F20-142B-4A95-B471-15BECBC4C8DB}" presName="conn2-1" presStyleLbl="parChTrans1D3" presStyleIdx="0" presStyleCnt="2"/>
      <dgm:spPr/>
    </dgm:pt>
    <dgm:pt modelId="{4D9C644B-8A72-4E35-B468-7AB3C0AF0A9F}" type="pres">
      <dgm:prSet presAssocID="{02381F20-142B-4A95-B471-15BECBC4C8DB}" presName="connTx" presStyleLbl="parChTrans1D3" presStyleIdx="0" presStyleCnt="2"/>
      <dgm:spPr/>
    </dgm:pt>
    <dgm:pt modelId="{3E820D57-449C-4C53-9F9E-37F64503F85E}" type="pres">
      <dgm:prSet presAssocID="{C8082EAB-2D58-4E95-8D1E-2DE89A199DA0}" presName="root2" presStyleCnt="0"/>
      <dgm:spPr/>
    </dgm:pt>
    <dgm:pt modelId="{B461917B-D09A-491D-AB30-72D42F3A1BE7}" type="pres">
      <dgm:prSet presAssocID="{C8082EAB-2D58-4E95-8D1E-2DE89A199DA0}" presName="LevelTwoTextNode" presStyleLbl="node3" presStyleIdx="0" presStyleCnt="2">
        <dgm:presLayoutVars>
          <dgm:chPref val="3"/>
        </dgm:presLayoutVars>
      </dgm:prSet>
      <dgm:spPr/>
    </dgm:pt>
    <dgm:pt modelId="{6F7CD51C-1F0E-4D01-B719-9DC4FD541B93}" type="pres">
      <dgm:prSet presAssocID="{C8082EAB-2D58-4E95-8D1E-2DE89A199DA0}" presName="level3hierChild" presStyleCnt="0"/>
      <dgm:spPr/>
    </dgm:pt>
    <dgm:pt modelId="{A83FACDC-AF11-44F9-A97D-977E9007901B}" type="pres">
      <dgm:prSet presAssocID="{4701E315-345F-48FD-881C-7450E9F5E258}" presName="conn2-1" presStyleLbl="parChTrans1D4" presStyleIdx="0" presStyleCnt="3"/>
      <dgm:spPr/>
    </dgm:pt>
    <dgm:pt modelId="{EC00E7E7-3E64-4996-9CC3-F742085D9AEF}" type="pres">
      <dgm:prSet presAssocID="{4701E315-345F-48FD-881C-7450E9F5E258}" presName="connTx" presStyleLbl="parChTrans1D4" presStyleIdx="0" presStyleCnt="3"/>
      <dgm:spPr/>
    </dgm:pt>
    <dgm:pt modelId="{C6F61367-F594-48D2-9649-9F47BCA1735D}" type="pres">
      <dgm:prSet presAssocID="{F39D05C7-A9BB-4B2F-84BE-0BDBF3921EC4}" presName="root2" presStyleCnt="0"/>
      <dgm:spPr/>
    </dgm:pt>
    <dgm:pt modelId="{2BE7D619-576A-4491-8C04-965CD82AFF82}" type="pres">
      <dgm:prSet presAssocID="{F39D05C7-A9BB-4B2F-84BE-0BDBF3921EC4}" presName="LevelTwoTextNode" presStyleLbl="node4" presStyleIdx="0" presStyleCnt="3">
        <dgm:presLayoutVars>
          <dgm:chPref val="3"/>
        </dgm:presLayoutVars>
      </dgm:prSet>
      <dgm:spPr/>
    </dgm:pt>
    <dgm:pt modelId="{B34B9888-4C3F-4182-968A-4925B0B09651}" type="pres">
      <dgm:prSet presAssocID="{F39D05C7-A9BB-4B2F-84BE-0BDBF3921EC4}" presName="level3hierChild" presStyleCnt="0"/>
      <dgm:spPr/>
    </dgm:pt>
    <dgm:pt modelId="{120C9FDF-800E-4C90-AAEE-4CC354B9C27C}" type="pres">
      <dgm:prSet presAssocID="{88D702F4-8D18-4D57-8119-ABCBD01227D7}" presName="conn2-1" presStyleLbl="parChTrans1D4" presStyleIdx="1" presStyleCnt="3"/>
      <dgm:spPr/>
    </dgm:pt>
    <dgm:pt modelId="{2660C3FD-DCFF-4FF4-B357-CCDB6A8EB1AC}" type="pres">
      <dgm:prSet presAssocID="{88D702F4-8D18-4D57-8119-ABCBD01227D7}" presName="connTx" presStyleLbl="parChTrans1D4" presStyleIdx="1" presStyleCnt="3"/>
      <dgm:spPr/>
    </dgm:pt>
    <dgm:pt modelId="{EBD64217-A00F-4354-A69F-BE61346B77AE}" type="pres">
      <dgm:prSet presAssocID="{8223E398-6316-4BD3-A71D-B34ADCC24E5F}" presName="root2" presStyleCnt="0"/>
      <dgm:spPr/>
    </dgm:pt>
    <dgm:pt modelId="{47DB184A-A34C-4E57-94A0-57D5EADCC6D4}" type="pres">
      <dgm:prSet presAssocID="{8223E398-6316-4BD3-A71D-B34ADCC24E5F}" presName="LevelTwoTextNode" presStyleLbl="node4" presStyleIdx="1" presStyleCnt="3">
        <dgm:presLayoutVars>
          <dgm:chPref val="3"/>
        </dgm:presLayoutVars>
      </dgm:prSet>
      <dgm:spPr/>
    </dgm:pt>
    <dgm:pt modelId="{D12254A7-285F-4E4F-A0A8-86236934DBAF}" type="pres">
      <dgm:prSet presAssocID="{8223E398-6316-4BD3-A71D-B34ADCC24E5F}" presName="level3hierChild" presStyleCnt="0"/>
      <dgm:spPr/>
    </dgm:pt>
    <dgm:pt modelId="{753266F4-5165-4106-8046-BEA56A88E459}" type="pres">
      <dgm:prSet presAssocID="{1012C2CF-433D-4E38-88D3-89394579FB9E}" presName="conn2-1" presStyleLbl="parChTrans1D3" presStyleIdx="1" presStyleCnt="2"/>
      <dgm:spPr/>
    </dgm:pt>
    <dgm:pt modelId="{A869854F-8BF4-4758-91C8-8C7275BC29FC}" type="pres">
      <dgm:prSet presAssocID="{1012C2CF-433D-4E38-88D3-89394579FB9E}" presName="connTx" presStyleLbl="parChTrans1D3" presStyleIdx="1" presStyleCnt="2"/>
      <dgm:spPr/>
    </dgm:pt>
    <dgm:pt modelId="{690F1AC1-AAE2-480D-B8A6-4DAE901CFDB3}" type="pres">
      <dgm:prSet presAssocID="{00530386-17AF-4C40-AEBA-3EB381DD9EE7}" presName="root2" presStyleCnt="0"/>
      <dgm:spPr/>
    </dgm:pt>
    <dgm:pt modelId="{A0FB576D-F4DD-4734-B4E6-FCEE65C37553}" type="pres">
      <dgm:prSet presAssocID="{00530386-17AF-4C40-AEBA-3EB381DD9EE7}" presName="LevelTwoTextNode" presStyleLbl="node3" presStyleIdx="1" presStyleCnt="2">
        <dgm:presLayoutVars>
          <dgm:chPref val="3"/>
        </dgm:presLayoutVars>
      </dgm:prSet>
      <dgm:spPr/>
    </dgm:pt>
    <dgm:pt modelId="{12EC6C2A-BAE8-44AA-835E-BD9DE42F7E70}" type="pres">
      <dgm:prSet presAssocID="{00530386-17AF-4C40-AEBA-3EB381DD9EE7}" presName="level3hierChild" presStyleCnt="0"/>
      <dgm:spPr/>
    </dgm:pt>
    <dgm:pt modelId="{ABF3B2AA-85F7-4AF1-AD11-6896831D75A3}" type="pres">
      <dgm:prSet presAssocID="{EE1A1D15-7B93-4DDC-A2BD-2B87C8598336}" presName="conn2-1" presStyleLbl="parChTrans1D4" presStyleIdx="2" presStyleCnt="3"/>
      <dgm:spPr/>
    </dgm:pt>
    <dgm:pt modelId="{286D327D-9B40-4B16-AD60-BFF2DCD27A67}" type="pres">
      <dgm:prSet presAssocID="{EE1A1D15-7B93-4DDC-A2BD-2B87C8598336}" presName="connTx" presStyleLbl="parChTrans1D4" presStyleIdx="2" presStyleCnt="3"/>
      <dgm:spPr/>
    </dgm:pt>
    <dgm:pt modelId="{CC154B91-0DE7-48A4-9C98-464C3F2D5987}" type="pres">
      <dgm:prSet presAssocID="{27F0E998-A68E-4030-A9CF-EF0CD391142B}" presName="root2" presStyleCnt="0"/>
      <dgm:spPr/>
    </dgm:pt>
    <dgm:pt modelId="{9878A23A-F802-48D7-AC81-63FC4B7EA133}" type="pres">
      <dgm:prSet presAssocID="{27F0E998-A68E-4030-A9CF-EF0CD391142B}" presName="LevelTwoTextNode" presStyleLbl="node4" presStyleIdx="2" presStyleCnt="3">
        <dgm:presLayoutVars>
          <dgm:chPref val="3"/>
        </dgm:presLayoutVars>
      </dgm:prSet>
      <dgm:spPr/>
    </dgm:pt>
    <dgm:pt modelId="{92347F08-CEDD-4642-86CD-E5570204716F}" type="pres">
      <dgm:prSet presAssocID="{27F0E998-A68E-4030-A9CF-EF0CD391142B}" presName="level3hierChild" presStyleCnt="0"/>
      <dgm:spPr/>
    </dgm:pt>
  </dgm:ptLst>
  <dgm:cxnLst>
    <dgm:cxn modelId="{A6F8D000-EEFF-4212-A631-EC3C9748DFC0}" type="presOf" srcId="{1012C2CF-433D-4E38-88D3-89394579FB9E}" destId="{753266F4-5165-4106-8046-BEA56A88E459}" srcOrd="0" destOrd="0" presId="urn:microsoft.com/office/officeart/2005/8/layout/hierarchy2"/>
    <dgm:cxn modelId="{EB4F4F02-DD35-4B97-9585-6F9C8F92B905}" type="presOf" srcId="{02381F20-142B-4A95-B471-15BECBC4C8DB}" destId="{4D9C644B-8A72-4E35-B468-7AB3C0AF0A9F}" srcOrd="1" destOrd="0" presId="urn:microsoft.com/office/officeart/2005/8/layout/hierarchy2"/>
    <dgm:cxn modelId="{92C5F411-E1CD-4EC4-B9B9-119EB3BD959E}" type="presOf" srcId="{EE1A1D15-7B93-4DDC-A2BD-2B87C8598336}" destId="{286D327D-9B40-4B16-AD60-BFF2DCD27A67}" srcOrd="1" destOrd="0" presId="urn:microsoft.com/office/officeart/2005/8/layout/hierarchy2"/>
    <dgm:cxn modelId="{799E2516-58E8-4DC1-BFFD-A81A7821454C}" type="presOf" srcId="{43744CA8-3ABA-4B51-8B43-1C4525708809}" destId="{1497B359-EA4A-4BD6-8B7E-39A2BAB82F20}" srcOrd="0" destOrd="0" presId="urn:microsoft.com/office/officeart/2005/8/layout/hierarchy2"/>
    <dgm:cxn modelId="{2C852A17-CDD3-43E9-BD59-4298193A7FAE}" type="presOf" srcId="{4701E315-345F-48FD-881C-7450E9F5E258}" destId="{EC00E7E7-3E64-4996-9CC3-F742085D9AEF}" srcOrd="1" destOrd="0" presId="urn:microsoft.com/office/officeart/2005/8/layout/hierarchy2"/>
    <dgm:cxn modelId="{E7677822-6734-4BE1-9A0D-40E28AEE7F20}" srcId="{43744CA8-3ABA-4B51-8B43-1C4525708809}" destId="{A16F3949-28D4-44FA-83C2-925CA3E7A169}" srcOrd="1" destOrd="0" parTransId="{9682A6F9-45EA-4AC3-ACAF-6B69186DF272}" sibTransId="{EA84D0AB-BF2E-4536-A17C-31C6E46E3054}"/>
    <dgm:cxn modelId="{CFDDA33B-D2E6-4158-9954-598CE7D3043A}" type="presOf" srcId="{88D702F4-8D18-4D57-8119-ABCBD01227D7}" destId="{2660C3FD-DCFF-4FF4-B357-CCDB6A8EB1AC}" srcOrd="1" destOrd="0" presId="urn:microsoft.com/office/officeart/2005/8/layout/hierarchy2"/>
    <dgm:cxn modelId="{E82EA53B-4846-46C5-8383-2CF13B9495A1}" type="presOf" srcId="{C8082EAB-2D58-4E95-8D1E-2DE89A199DA0}" destId="{B461917B-D09A-491D-AB30-72D42F3A1BE7}" srcOrd="0" destOrd="0" presId="urn:microsoft.com/office/officeart/2005/8/layout/hierarchy2"/>
    <dgm:cxn modelId="{A9C10344-BA2F-4DCE-B942-2D177A4FFBA8}" type="presOf" srcId="{F39D05C7-A9BB-4B2F-84BE-0BDBF3921EC4}" destId="{2BE7D619-576A-4491-8C04-965CD82AFF82}" srcOrd="0" destOrd="0" presId="urn:microsoft.com/office/officeart/2005/8/layout/hierarchy2"/>
    <dgm:cxn modelId="{EBAEA849-0E27-450E-81C2-0E1698FCF761}" type="presOf" srcId="{27F0E998-A68E-4030-A9CF-EF0CD391142B}" destId="{9878A23A-F802-48D7-AC81-63FC4B7EA133}" srcOrd="0" destOrd="0" presId="urn:microsoft.com/office/officeart/2005/8/layout/hierarchy2"/>
    <dgm:cxn modelId="{40B5E14A-5F5E-4A41-BD48-5A6B8E4B84CA}" srcId="{43744CA8-3ABA-4B51-8B43-1C4525708809}" destId="{9459687B-8D30-4338-A14D-B683A7B56D80}" srcOrd="0" destOrd="0" parTransId="{8739D6FC-96FF-4993-9F99-70AF88B6704C}" sibTransId="{FCF74BFE-D4F4-4B62-8B41-54B1369188EF}"/>
    <dgm:cxn modelId="{6B1CE856-7ADF-45E0-BC06-F241BDAF096B}" type="presOf" srcId="{00530386-17AF-4C40-AEBA-3EB381DD9EE7}" destId="{A0FB576D-F4DD-4734-B4E6-FCEE65C37553}" srcOrd="0" destOrd="0" presId="urn:microsoft.com/office/officeart/2005/8/layout/hierarchy2"/>
    <dgm:cxn modelId="{48D6737D-2AFD-4FD5-BEAA-30F3E9FD879A}" type="presOf" srcId="{8223E398-6316-4BD3-A71D-B34ADCC24E5F}" destId="{47DB184A-A34C-4E57-94A0-57D5EADCC6D4}" srcOrd="0" destOrd="0" presId="urn:microsoft.com/office/officeart/2005/8/layout/hierarchy2"/>
    <dgm:cxn modelId="{40C91481-2465-4FFF-A150-A71096E444B0}" type="presOf" srcId="{9682A6F9-45EA-4AC3-ACAF-6B69186DF272}" destId="{0512A6EA-64A5-4643-9C0C-128E1A8E672D}" srcOrd="0" destOrd="0" presId="urn:microsoft.com/office/officeart/2005/8/layout/hierarchy2"/>
    <dgm:cxn modelId="{8215C981-8FA8-4E67-B343-C7C049A67C0B}" type="presOf" srcId="{02381F20-142B-4A95-B471-15BECBC4C8DB}" destId="{DF3338D5-6008-482D-BB38-16ABC42F3AD4}" srcOrd="0" destOrd="0" presId="urn:microsoft.com/office/officeart/2005/8/layout/hierarchy2"/>
    <dgm:cxn modelId="{D8E68284-6C65-4B59-9330-27B727594F43}" srcId="{C8082EAB-2D58-4E95-8D1E-2DE89A199DA0}" destId="{F39D05C7-A9BB-4B2F-84BE-0BDBF3921EC4}" srcOrd="0" destOrd="0" parTransId="{4701E315-345F-48FD-881C-7450E9F5E258}" sibTransId="{9CDF82FC-326F-4E94-AEF9-9E7825542014}"/>
    <dgm:cxn modelId="{D609048F-576D-4EFE-920D-F33036D7DE45}" type="presOf" srcId="{EE1A1D15-7B93-4DDC-A2BD-2B87C8598336}" destId="{ABF3B2AA-85F7-4AF1-AD11-6896831D75A3}" srcOrd="0" destOrd="0" presId="urn:microsoft.com/office/officeart/2005/8/layout/hierarchy2"/>
    <dgm:cxn modelId="{6C733E98-7531-400F-BEF7-1405B1FEBB65}" type="presOf" srcId="{8739D6FC-96FF-4993-9F99-70AF88B6704C}" destId="{21DD8AA7-F8E0-4D78-9476-256CC5BC77E3}" srcOrd="0" destOrd="0" presId="urn:microsoft.com/office/officeart/2005/8/layout/hierarchy2"/>
    <dgm:cxn modelId="{EC2AD2A1-6446-4B1E-834E-2FC71FBDD0B8}" type="presOf" srcId="{1012C2CF-433D-4E38-88D3-89394579FB9E}" destId="{A869854F-8BF4-4758-91C8-8C7275BC29FC}" srcOrd="1" destOrd="0" presId="urn:microsoft.com/office/officeart/2005/8/layout/hierarchy2"/>
    <dgm:cxn modelId="{C98902A7-EA6D-4BE4-968E-86A4E638718F}" type="presOf" srcId="{A07069DE-1D91-4930-9D0A-69D5F277562C}" destId="{87153322-8E64-4AA0-83C9-750F08595932}" srcOrd="0" destOrd="0" presId="urn:microsoft.com/office/officeart/2005/8/layout/hierarchy2"/>
    <dgm:cxn modelId="{77DA08BD-774E-44A0-AE68-A4D9623CFAC1}" srcId="{00530386-17AF-4C40-AEBA-3EB381DD9EE7}" destId="{27F0E998-A68E-4030-A9CF-EF0CD391142B}" srcOrd="0" destOrd="0" parTransId="{EE1A1D15-7B93-4DDC-A2BD-2B87C8598336}" sibTransId="{9E946E15-C534-4BC4-B271-A8CB8D4C2354}"/>
    <dgm:cxn modelId="{5A1A38CE-EA23-4D8D-9D64-8A9F97836812}" type="presOf" srcId="{88D702F4-8D18-4D57-8119-ABCBD01227D7}" destId="{120C9FDF-800E-4C90-AAEE-4CC354B9C27C}" srcOrd="0" destOrd="0" presId="urn:microsoft.com/office/officeart/2005/8/layout/hierarchy2"/>
    <dgm:cxn modelId="{07E4F3D1-382F-4567-A155-0A794CBE7B13}" type="presOf" srcId="{9459687B-8D30-4338-A14D-B683A7B56D80}" destId="{9C9C4C66-9FFC-48F0-85A1-939D91E3920C}" srcOrd="0" destOrd="0" presId="urn:microsoft.com/office/officeart/2005/8/layout/hierarchy2"/>
    <dgm:cxn modelId="{14A809D2-EAD2-4C29-A426-971664AECAD3}" srcId="{C8082EAB-2D58-4E95-8D1E-2DE89A199DA0}" destId="{8223E398-6316-4BD3-A71D-B34ADCC24E5F}" srcOrd="1" destOrd="0" parTransId="{88D702F4-8D18-4D57-8119-ABCBD01227D7}" sibTransId="{3F183438-E1F9-4326-8828-AE21083FF03C}"/>
    <dgm:cxn modelId="{C7EA1EDC-90DA-4E42-8112-50140BA85620}" type="presOf" srcId="{A16F3949-28D4-44FA-83C2-925CA3E7A169}" destId="{829BB8DE-73B6-44C0-AD60-591B2C3CDB06}" srcOrd="0" destOrd="0" presId="urn:microsoft.com/office/officeart/2005/8/layout/hierarchy2"/>
    <dgm:cxn modelId="{41D621DC-B824-4192-862F-A141F91A7945}" srcId="{A16F3949-28D4-44FA-83C2-925CA3E7A169}" destId="{00530386-17AF-4C40-AEBA-3EB381DD9EE7}" srcOrd="1" destOrd="0" parTransId="{1012C2CF-433D-4E38-88D3-89394579FB9E}" sibTransId="{BA93FBF5-E34B-4FEE-A8AB-A2A464233F30}"/>
    <dgm:cxn modelId="{24019BDD-C57E-4479-8416-B33434487938}" type="presOf" srcId="{4701E315-345F-48FD-881C-7450E9F5E258}" destId="{A83FACDC-AF11-44F9-A97D-977E9007901B}" srcOrd="0" destOrd="0" presId="urn:microsoft.com/office/officeart/2005/8/layout/hierarchy2"/>
    <dgm:cxn modelId="{E9EFD6E3-7780-4A3F-8D4D-8A0D7F0637CE}" srcId="{A16F3949-28D4-44FA-83C2-925CA3E7A169}" destId="{C8082EAB-2D58-4E95-8D1E-2DE89A199DA0}" srcOrd="0" destOrd="0" parTransId="{02381F20-142B-4A95-B471-15BECBC4C8DB}" sibTransId="{55F86D3D-61FA-4E50-A1FA-ECD0F3C81A51}"/>
    <dgm:cxn modelId="{DACF20E4-7DCE-4B8E-8EF5-8283C513C139}" srcId="{A07069DE-1D91-4930-9D0A-69D5F277562C}" destId="{43744CA8-3ABA-4B51-8B43-1C4525708809}" srcOrd="0" destOrd="0" parTransId="{2AB574F4-957F-42C9-AE53-7CA821531593}" sibTransId="{D9BDEBBF-A4BE-4A2C-AB29-4E1075E6CE6D}"/>
    <dgm:cxn modelId="{9DE17AFB-DB4D-4A1D-80E2-9EB78DA03A41}" type="presOf" srcId="{9682A6F9-45EA-4AC3-ACAF-6B69186DF272}" destId="{E1E4A5A4-B938-48ED-8DE9-89D3C5007363}" srcOrd="1" destOrd="0" presId="urn:microsoft.com/office/officeart/2005/8/layout/hierarchy2"/>
    <dgm:cxn modelId="{302777FD-6FC0-4C96-A09A-39F0D5B9A32E}" type="presOf" srcId="{8739D6FC-96FF-4993-9F99-70AF88B6704C}" destId="{8E74BFB8-E0BF-4D98-B1E3-398974DA4777}" srcOrd="1" destOrd="0" presId="urn:microsoft.com/office/officeart/2005/8/layout/hierarchy2"/>
    <dgm:cxn modelId="{A3E8E021-B6B2-4B03-B1D4-E44E1E935992}" type="presParOf" srcId="{87153322-8E64-4AA0-83C9-750F08595932}" destId="{3E335073-D2D7-403A-8C9C-1267D4093F62}" srcOrd="0" destOrd="0" presId="urn:microsoft.com/office/officeart/2005/8/layout/hierarchy2"/>
    <dgm:cxn modelId="{9B0BA808-C028-4559-B912-CF868BE0212A}" type="presParOf" srcId="{3E335073-D2D7-403A-8C9C-1267D4093F62}" destId="{1497B359-EA4A-4BD6-8B7E-39A2BAB82F20}" srcOrd="0" destOrd="0" presId="urn:microsoft.com/office/officeart/2005/8/layout/hierarchy2"/>
    <dgm:cxn modelId="{C06073D9-BE2A-4590-B6E7-8F0F4C3FDED6}" type="presParOf" srcId="{3E335073-D2D7-403A-8C9C-1267D4093F62}" destId="{63DAFB73-3183-4E63-A55B-5CC70301E687}" srcOrd="1" destOrd="0" presId="urn:microsoft.com/office/officeart/2005/8/layout/hierarchy2"/>
    <dgm:cxn modelId="{10698C06-1DD8-4F16-A629-53108E0BEB6F}" type="presParOf" srcId="{63DAFB73-3183-4E63-A55B-5CC70301E687}" destId="{21DD8AA7-F8E0-4D78-9476-256CC5BC77E3}" srcOrd="0" destOrd="0" presId="urn:microsoft.com/office/officeart/2005/8/layout/hierarchy2"/>
    <dgm:cxn modelId="{1BFD3E72-04C9-467F-AEF3-B24552151CBF}" type="presParOf" srcId="{21DD8AA7-F8E0-4D78-9476-256CC5BC77E3}" destId="{8E74BFB8-E0BF-4D98-B1E3-398974DA4777}" srcOrd="0" destOrd="0" presId="urn:microsoft.com/office/officeart/2005/8/layout/hierarchy2"/>
    <dgm:cxn modelId="{C302B722-6A02-4286-99C2-1CDD2617E505}" type="presParOf" srcId="{63DAFB73-3183-4E63-A55B-5CC70301E687}" destId="{A2B67D34-8883-4C8B-99BA-23B24EDCBC72}" srcOrd="1" destOrd="0" presId="urn:microsoft.com/office/officeart/2005/8/layout/hierarchy2"/>
    <dgm:cxn modelId="{D8560276-613D-40E7-8754-9B6B468A2D33}" type="presParOf" srcId="{A2B67D34-8883-4C8B-99BA-23B24EDCBC72}" destId="{9C9C4C66-9FFC-48F0-85A1-939D91E3920C}" srcOrd="0" destOrd="0" presId="urn:microsoft.com/office/officeart/2005/8/layout/hierarchy2"/>
    <dgm:cxn modelId="{ED046ACC-B3B9-4335-BCF1-52A6788A804D}" type="presParOf" srcId="{A2B67D34-8883-4C8B-99BA-23B24EDCBC72}" destId="{B3204853-1FD5-4991-A7DC-87CA7D9C348F}" srcOrd="1" destOrd="0" presId="urn:microsoft.com/office/officeart/2005/8/layout/hierarchy2"/>
    <dgm:cxn modelId="{C8DF2240-D03F-436F-A072-AB3060542FBE}" type="presParOf" srcId="{63DAFB73-3183-4E63-A55B-5CC70301E687}" destId="{0512A6EA-64A5-4643-9C0C-128E1A8E672D}" srcOrd="2" destOrd="0" presId="urn:microsoft.com/office/officeart/2005/8/layout/hierarchy2"/>
    <dgm:cxn modelId="{BDA7216C-0188-416D-9EFF-4A10E56EDF7F}" type="presParOf" srcId="{0512A6EA-64A5-4643-9C0C-128E1A8E672D}" destId="{E1E4A5A4-B938-48ED-8DE9-89D3C5007363}" srcOrd="0" destOrd="0" presId="urn:microsoft.com/office/officeart/2005/8/layout/hierarchy2"/>
    <dgm:cxn modelId="{512AC0F3-01C4-4EE5-8264-64D314A37F7D}" type="presParOf" srcId="{63DAFB73-3183-4E63-A55B-5CC70301E687}" destId="{AA3815D3-1C3E-4CB9-A4D1-4418D48229B9}" srcOrd="3" destOrd="0" presId="urn:microsoft.com/office/officeart/2005/8/layout/hierarchy2"/>
    <dgm:cxn modelId="{6956FD3A-D03E-411C-B805-5717D7AFCE84}" type="presParOf" srcId="{AA3815D3-1C3E-4CB9-A4D1-4418D48229B9}" destId="{829BB8DE-73B6-44C0-AD60-591B2C3CDB06}" srcOrd="0" destOrd="0" presId="urn:microsoft.com/office/officeart/2005/8/layout/hierarchy2"/>
    <dgm:cxn modelId="{4E335CF8-0E53-4CE3-8ABE-C42DE7D6ECD6}" type="presParOf" srcId="{AA3815D3-1C3E-4CB9-A4D1-4418D48229B9}" destId="{ACD16FB8-7E0D-4598-A62A-429E31318D77}" srcOrd="1" destOrd="0" presId="urn:microsoft.com/office/officeart/2005/8/layout/hierarchy2"/>
    <dgm:cxn modelId="{15866E25-6005-461C-AC2B-3E125E9B888E}" type="presParOf" srcId="{ACD16FB8-7E0D-4598-A62A-429E31318D77}" destId="{DF3338D5-6008-482D-BB38-16ABC42F3AD4}" srcOrd="0" destOrd="0" presId="urn:microsoft.com/office/officeart/2005/8/layout/hierarchy2"/>
    <dgm:cxn modelId="{08835B7A-DD6F-4809-BFD5-26E8D67A3722}" type="presParOf" srcId="{DF3338D5-6008-482D-BB38-16ABC42F3AD4}" destId="{4D9C644B-8A72-4E35-B468-7AB3C0AF0A9F}" srcOrd="0" destOrd="0" presId="urn:microsoft.com/office/officeart/2005/8/layout/hierarchy2"/>
    <dgm:cxn modelId="{17B0B199-4E01-422C-AA20-3F131F19CA76}" type="presParOf" srcId="{ACD16FB8-7E0D-4598-A62A-429E31318D77}" destId="{3E820D57-449C-4C53-9F9E-37F64503F85E}" srcOrd="1" destOrd="0" presId="urn:microsoft.com/office/officeart/2005/8/layout/hierarchy2"/>
    <dgm:cxn modelId="{C71D179D-9A04-4BD7-9486-59B586978464}" type="presParOf" srcId="{3E820D57-449C-4C53-9F9E-37F64503F85E}" destId="{B461917B-D09A-491D-AB30-72D42F3A1BE7}" srcOrd="0" destOrd="0" presId="urn:microsoft.com/office/officeart/2005/8/layout/hierarchy2"/>
    <dgm:cxn modelId="{D43D6399-2790-492D-8DE5-B0A1AE382FC2}" type="presParOf" srcId="{3E820D57-449C-4C53-9F9E-37F64503F85E}" destId="{6F7CD51C-1F0E-4D01-B719-9DC4FD541B93}" srcOrd="1" destOrd="0" presId="urn:microsoft.com/office/officeart/2005/8/layout/hierarchy2"/>
    <dgm:cxn modelId="{3DC3256A-D45D-4D7A-A42C-D2CE90383A2C}" type="presParOf" srcId="{6F7CD51C-1F0E-4D01-B719-9DC4FD541B93}" destId="{A83FACDC-AF11-44F9-A97D-977E9007901B}" srcOrd="0" destOrd="0" presId="urn:microsoft.com/office/officeart/2005/8/layout/hierarchy2"/>
    <dgm:cxn modelId="{263A307B-2776-4E2E-A6A4-52EA05B22ECE}" type="presParOf" srcId="{A83FACDC-AF11-44F9-A97D-977E9007901B}" destId="{EC00E7E7-3E64-4996-9CC3-F742085D9AEF}" srcOrd="0" destOrd="0" presId="urn:microsoft.com/office/officeart/2005/8/layout/hierarchy2"/>
    <dgm:cxn modelId="{D2C01ACC-E350-4EE9-9647-58B7235C2900}" type="presParOf" srcId="{6F7CD51C-1F0E-4D01-B719-9DC4FD541B93}" destId="{C6F61367-F594-48D2-9649-9F47BCA1735D}" srcOrd="1" destOrd="0" presId="urn:microsoft.com/office/officeart/2005/8/layout/hierarchy2"/>
    <dgm:cxn modelId="{3DC389D7-A9C6-475F-8AF4-857F5607134B}" type="presParOf" srcId="{C6F61367-F594-48D2-9649-9F47BCA1735D}" destId="{2BE7D619-576A-4491-8C04-965CD82AFF82}" srcOrd="0" destOrd="0" presId="urn:microsoft.com/office/officeart/2005/8/layout/hierarchy2"/>
    <dgm:cxn modelId="{47F8698F-9E20-45A9-8F7B-98065252C417}" type="presParOf" srcId="{C6F61367-F594-48D2-9649-9F47BCA1735D}" destId="{B34B9888-4C3F-4182-968A-4925B0B09651}" srcOrd="1" destOrd="0" presId="urn:microsoft.com/office/officeart/2005/8/layout/hierarchy2"/>
    <dgm:cxn modelId="{3CA3BBED-118F-46F1-A951-F3A6AC767E5A}" type="presParOf" srcId="{6F7CD51C-1F0E-4D01-B719-9DC4FD541B93}" destId="{120C9FDF-800E-4C90-AAEE-4CC354B9C27C}" srcOrd="2" destOrd="0" presId="urn:microsoft.com/office/officeart/2005/8/layout/hierarchy2"/>
    <dgm:cxn modelId="{DED7ECAB-174C-48D3-8613-C8A43EAC78FF}" type="presParOf" srcId="{120C9FDF-800E-4C90-AAEE-4CC354B9C27C}" destId="{2660C3FD-DCFF-4FF4-B357-CCDB6A8EB1AC}" srcOrd="0" destOrd="0" presId="urn:microsoft.com/office/officeart/2005/8/layout/hierarchy2"/>
    <dgm:cxn modelId="{31CE69E1-3141-48F2-A631-BDD0D101B079}" type="presParOf" srcId="{6F7CD51C-1F0E-4D01-B719-9DC4FD541B93}" destId="{EBD64217-A00F-4354-A69F-BE61346B77AE}" srcOrd="3" destOrd="0" presId="urn:microsoft.com/office/officeart/2005/8/layout/hierarchy2"/>
    <dgm:cxn modelId="{228C0B4C-B256-479D-BCDD-07938D49F7C3}" type="presParOf" srcId="{EBD64217-A00F-4354-A69F-BE61346B77AE}" destId="{47DB184A-A34C-4E57-94A0-57D5EADCC6D4}" srcOrd="0" destOrd="0" presId="urn:microsoft.com/office/officeart/2005/8/layout/hierarchy2"/>
    <dgm:cxn modelId="{8725624B-8D7B-448C-A67C-CFDCAF27766E}" type="presParOf" srcId="{EBD64217-A00F-4354-A69F-BE61346B77AE}" destId="{D12254A7-285F-4E4F-A0A8-86236934DBAF}" srcOrd="1" destOrd="0" presId="urn:microsoft.com/office/officeart/2005/8/layout/hierarchy2"/>
    <dgm:cxn modelId="{15C4B3E8-FD46-4153-95EC-B5A63BCE1566}" type="presParOf" srcId="{ACD16FB8-7E0D-4598-A62A-429E31318D77}" destId="{753266F4-5165-4106-8046-BEA56A88E459}" srcOrd="2" destOrd="0" presId="urn:microsoft.com/office/officeart/2005/8/layout/hierarchy2"/>
    <dgm:cxn modelId="{3C28BED1-B032-4DAC-916A-45A4BC19666B}" type="presParOf" srcId="{753266F4-5165-4106-8046-BEA56A88E459}" destId="{A869854F-8BF4-4758-91C8-8C7275BC29FC}" srcOrd="0" destOrd="0" presId="urn:microsoft.com/office/officeart/2005/8/layout/hierarchy2"/>
    <dgm:cxn modelId="{C2163902-44E0-495F-88B7-0B3DF20E6C45}" type="presParOf" srcId="{ACD16FB8-7E0D-4598-A62A-429E31318D77}" destId="{690F1AC1-AAE2-480D-B8A6-4DAE901CFDB3}" srcOrd="3" destOrd="0" presId="urn:microsoft.com/office/officeart/2005/8/layout/hierarchy2"/>
    <dgm:cxn modelId="{C3A2FCDF-9590-4227-AFA8-DEAF4BDCCF03}" type="presParOf" srcId="{690F1AC1-AAE2-480D-B8A6-4DAE901CFDB3}" destId="{A0FB576D-F4DD-4734-B4E6-FCEE65C37553}" srcOrd="0" destOrd="0" presId="urn:microsoft.com/office/officeart/2005/8/layout/hierarchy2"/>
    <dgm:cxn modelId="{DB9A3860-3094-4930-940D-EDAEFC7188F7}" type="presParOf" srcId="{690F1AC1-AAE2-480D-B8A6-4DAE901CFDB3}" destId="{12EC6C2A-BAE8-44AA-835E-BD9DE42F7E70}" srcOrd="1" destOrd="0" presId="urn:microsoft.com/office/officeart/2005/8/layout/hierarchy2"/>
    <dgm:cxn modelId="{86B7DB43-EAE7-4618-B356-FDFC9986057A}" type="presParOf" srcId="{12EC6C2A-BAE8-44AA-835E-BD9DE42F7E70}" destId="{ABF3B2AA-85F7-4AF1-AD11-6896831D75A3}" srcOrd="0" destOrd="0" presId="urn:microsoft.com/office/officeart/2005/8/layout/hierarchy2"/>
    <dgm:cxn modelId="{FCA5C4E1-8250-4F29-A4F3-DF83477DB8E3}" type="presParOf" srcId="{ABF3B2AA-85F7-4AF1-AD11-6896831D75A3}" destId="{286D327D-9B40-4B16-AD60-BFF2DCD27A67}" srcOrd="0" destOrd="0" presId="urn:microsoft.com/office/officeart/2005/8/layout/hierarchy2"/>
    <dgm:cxn modelId="{8252C4C1-C64B-4B85-A425-167E050EB97B}" type="presParOf" srcId="{12EC6C2A-BAE8-44AA-835E-BD9DE42F7E70}" destId="{CC154B91-0DE7-48A4-9C98-464C3F2D5987}" srcOrd="1" destOrd="0" presId="urn:microsoft.com/office/officeart/2005/8/layout/hierarchy2"/>
    <dgm:cxn modelId="{C1BB6C26-DCAE-46B2-AD89-F2B2E7590303}" type="presParOf" srcId="{CC154B91-0DE7-48A4-9C98-464C3F2D5987}" destId="{9878A23A-F802-48D7-AC81-63FC4B7EA133}" srcOrd="0" destOrd="0" presId="urn:microsoft.com/office/officeart/2005/8/layout/hierarchy2"/>
    <dgm:cxn modelId="{57BE3AD9-9DFE-4A6F-B961-FA15B9A16969}" type="presParOf" srcId="{CC154B91-0DE7-48A4-9C98-464C3F2D5987}" destId="{92347F08-CEDD-4642-86CD-E5570204716F}"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7B359-EA4A-4BD6-8B7E-39A2BAB82F20}">
      <dsp:nvSpPr>
        <dsp:cNvPr id="0" name=""/>
        <dsp:cNvSpPr/>
      </dsp:nvSpPr>
      <dsp:spPr>
        <a:xfrm>
          <a:off x="2768163" y="682976"/>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rtl="1">
            <a:lnSpc>
              <a:spcPct val="90000"/>
            </a:lnSpc>
            <a:spcBef>
              <a:spcPct val="0"/>
            </a:spcBef>
            <a:spcAft>
              <a:spcPct val="35000"/>
            </a:spcAft>
            <a:buNone/>
          </a:pPr>
          <a:r>
            <a:rPr lang="ar-LB" sz="1000" kern="1200"/>
            <a:t>النّصّ</a:t>
          </a:r>
          <a:endParaRPr lang="en-US" sz="1000" kern="1200"/>
        </a:p>
      </dsp:txBody>
      <dsp:txXfrm>
        <a:off x="2777813" y="692626"/>
        <a:ext cx="639678" cy="310189"/>
      </dsp:txXfrm>
    </dsp:sp>
    <dsp:sp modelId="{21DD8AA7-F8E0-4D78-9476-256CC5BC77E3}">
      <dsp:nvSpPr>
        <dsp:cNvPr id="0" name=""/>
        <dsp:cNvSpPr/>
      </dsp:nvSpPr>
      <dsp:spPr>
        <a:xfrm rot="12942401">
          <a:off x="2474061" y="737260"/>
          <a:ext cx="324613" cy="31464"/>
        </a:xfrm>
        <a:custGeom>
          <a:avLst/>
          <a:gdLst/>
          <a:ahLst/>
          <a:cxnLst/>
          <a:rect l="0" t="0" r="0" b="0"/>
          <a:pathLst>
            <a:path>
              <a:moveTo>
                <a:pt x="0" y="15732"/>
              </a:moveTo>
              <a:lnTo>
                <a:pt x="324613" y="15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en-US" sz="500" kern="1200"/>
        </a:p>
      </dsp:txBody>
      <dsp:txXfrm rot="10800000">
        <a:off x="2628252" y="744877"/>
        <a:ext cx="16230" cy="16230"/>
      </dsp:txXfrm>
    </dsp:sp>
    <dsp:sp modelId="{9C9C4C66-9FFC-48F0-85A1-939D91E3920C}">
      <dsp:nvSpPr>
        <dsp:cNvPr id="0" name=""/>
        <dsp:cNvSpPr/>
      </dsp:nvSpPr>
      <dsp:spPr>
        <a:xfrm>
          <a:off x="1845594" y="493520"/>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LB" sz="1000" kern="1200"/>
            <a:t>ما لايؤول بإطلاق</a:t>
          </a:r>
          <a:endParaRPr lang="en-US" sz="1000" kern="1200"/>
        </a:p>
      </dsp:txBody>
      <dsp:txXfrm>
        <a:off x="1855244" y="503170"/>
        <a:ext cx="639678" cy="310189"/>
      </dsp:txXfrm>
    </dsp:sp>
    <dsp:sp modelId="{0512A6EA-64A5-4643-9C0C-128E1A8E672D}">
      <dsp:nvSpPr>
        <dsp:cNvPr id="0" name=""/>
        <dsp:cNvSpPr/>
      </dsp:nvSpPr>
      <dsp:spPr>
        <a:xfrm rot="8657599">
          <a:off x="2474061" y="926716"/>
          <a:ext cx="324613" cy="31464"/>
        </a:xfrm>
        <a:custGeom>
          <a:avLst/>
          <a:gdLst/>
          <a:ahLst/>
          <a:cxnLst/>
          <a:rect l="0" t="0" r="0" b="0"/>
          <a:pathLst>
            <a:path>
              <a:moveTo>
                <a:pt x="0" y="15732"/>
              </a:moveTo>
              <a:lnTo>
                <a:pt x="324613" y="15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en-US" sz="500" kern="1200"/>
        </a:p>
      </dsp:txBody>
      <dsp:txXfrm rot="10800000">
        <a:off x="2628252" y="934333"/>
        <a:ext cx="16230" cy="16230"/>
      </dsp:txXfrm>
    </dsp:sp>
    <dsp:sp modelId="{829BB8DE-73B6-44C0-AD60-591B2C3CDB06}">
      <dsp:nvSpPr>
        <dsp:cNvPr id="0" name=""/>
        <dsp:cNvSpPr/>
      </dsp:nvSpPr>
      <dsp:spPr>
        <a:xfrm>
          <a:off x="1845594" y="872432"/>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LB" sz="1000" kern="1200"/>
            <a:t>ما يؤول</a:t>
          </a:r>
          <a:endParaRPr lang="en-US" sz="1000" kern="1200"/>
        </a:p>
      </dsp:txBody>
      <dsp:txXfrm>
        <a:off x="1855244" y="882082"/>
        <a:ext cx="639678" cy="310189"/>
      </dsp:txXfrm>
    </dsp:sp>
    <dsp:sp modelId="{DF3338D5-6008-482D-BB38-16ABC42F3AD4}">
      <dsp:nvSpPr>
        <dsp:cNvPr id="0" name=""/>
        <dsp:cNvSpPr/>
      </dsp:nvSpPr>
      <dsp:spPr>
        <a:xfrm rot="13629178">
          <a:off x="1519994" y="879352"/>
          <a:ext cx="387609" cy="31464"/>
        </a:xfrm>
        <a:custGeom>
          <a:avLst/>
          <a:gdLst/>
          <a:ahLst/>
          <a:cxnLst/>
          <a:rect l="0" t="0" r="0" b="0"/>
          <a:pathLst>
            <a:path>
              <a:moveTo>
                <a:pt x="0" y="15732"/>
              </a:moveTo>
              <a:lnTo>
                <a:pt x="387609" y="15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en-US" sz="500" kern="1200"/>
        </a:p>
      </dsp:txBody>
      <dsp:txXfrm rot="10800000">
        <a:off x="1704108" y="885394"/>
        <a:ext cx="19380" cy="19380"/>
      </dsp:txXfrm>
    </dsp:sp>
    <dsp:sp modelId="{B461917B-D09A-491D-AB30-72D42F3A1BE7}">
      <dsp:nvSpPr>
        <dsp:cNvPr id="0" name=""/>
        <dsp:cNvSpPr/>
      </dsp:nvSpPr>
      <dsp:spPr>
        <a:xfrm>
          <a:off x="923025" y="588248"/>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LB" sz="1000" kern="1200"/>
            <a:t>التأويل الخاصي</a:t>
          </a:r>
          <a:endParaRPr lang="en-US" sz="1000" kern="1200"/>
        </a:p>
      </dsp:txBody>
      <dsp:txXfrm>
        <a:off x="932675" y="597898"/>
        <a:ext cx="639678" cy="310189"/>
      </dsp:txXfrm>
    </dsp:sp>
    <dsp:sp modelId="{A83FACDC-AF11-44F9-A97D-977E9007901B}">
      <dsp:nvSpPr>
        <dsp:cNvPr id="0" name=""/>
        <dsp:cNvSpPr/>
      </dsp:nvSpPr>
      <dsp:spPr>
        <a:xfrm rot="12942401">
          <a:off x="628923" y="642532"/>
          <a:ext cx="324613" cy="31464"/>
        </a:xfrm>
        <a:custGeom>
          <a:avLst/>
          <a:gdLst/>
          <a:ahLst/>
          <a:cxnLst/>
          <a:rect l="0" t="0" r="0" b="0"/>
          <a:pathLst>
            <a:path>
              <a:moveTo>
                <a:pt x="0" y="15732"/>
              </a:moveTo>
              <a:lnTo>
                <a:pt x="324613" y="15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783114" y="650149"/>
        <a:ext cx="16230" cy="16230"/>
      </dsp:txXfrm>
    </dsp:sp>
    <dsp:sp modelId="{2BE7D619-576A-4491-8C04-965CD82AFF82}">
      <dsp:nvSpPr>
        <dsp:cNvPr id="0" name=""/>
        <dsp:cNvSpPr/>
      </dsp:nvSpPr>
      <dsp:spPr>
        <a:xfrm>
          <a:off x="456" y="398792"/>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LB" sz="1000" kern="1200"/>
            <a:t>الراسخون في العلم</a:t>
          </a:r>
          <a:endParaRPr lang="en-US" sz="1000" kern="1200"/>
        </a:p>
      </dsp:txBody>
      <dsp:txXfrm>
        <a:off x="10106" y="408442"/>
        <a:ext cx="639678" cy="310189"/>
      </dsp:txXfrm>
    </dsp:sp>
    <dsp:sp modelId="{120C9FDF-800E-4C90-AAEE-4CC354B9C27C}">
      <dsp:nvSpPr>
        <dsp:cNvPr id="0" name=""/>
        <dsp:cNvSpPr/>
      </dsp:nvSpPr>
      <dsp:spPr>
        <a:xfrm rot="8657599">
          <a:off x="628923" y="831988"/>
          <a:ext cx="324613" cy="31464"/>
        </a:xfrm>
        <a:custGeom>
          <a:avLst/>
          <a:gdLst/>
          <a:ahLst/>
          <a:cxnLst/>
          <a:rect l="0" t="0" r="0" b="0"/>
          <a:pathLst>
            <a:path>
              <a:moveTo>
                <a:pt x="0" y="15732"/>
              </a:moveTo>
              <a:lnTo>
                <a:pt x="324613" y="15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783114" y="839605"/>
        <a:ext cx="16230" cy="16230"/>
      </dsp:txXfrm>
    </dsp:sp>
    <dsp:sp modelId="{47DB184A-A34C-4E57-94A0-57D5EADCC6D4}">
      <dsp:nvSpPr>
        <dsp:cNvPr id="0" name=""/>
        <dsp:cNvSpPr/>
      </dsp:nvSpPr>
      <dsp:spPr>
        <a:xfrm>
          <a:off x="456" y="777704"/>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LB" sz="1000" kern="1200"/>
            <a:t>خواص العلماء</a:t>
          </a:r>
          <a:endParaRPr lang="en-US" sz="1000" kern="1200"/>
        </a:p>
      </dsp:txBody>
      <dsp:txXfrm>
        <a:off x="10106" y="787354"/>
        <a:ext cx="639678" cy="310189"/>
      </dsp:txXfrm>
    </dsp:sp>
    <dsp:sp modelId="{753266F4-5165-4106-8046-BEA56A88E459}">
      <dsp:nvSpPr>
        <dsp:cNvPr id="0" name=""/>
        <dsp:cNvSpPr/>
      </dsp:nvSpPr>
      <dsp:spPr>
        <a:xfrm rot="7970822">
          <a:off x="1519994" y="1163536"/>
          <a:ext cx="387609" cy="31464"/>
        </a:xfrm>
        <a:custGeom>
          <a:avLst/>
          <a:gdLst/>
          <a:ahLst/>
          <a:cxnLst/>
          <a:rect l="0" t="0" r="0" b="0"/>
          <a:pathLst>
            <a:path>
              <a:moveTo>
                <a:pt x="0" y="15732"/>
              </a:moveTo>
              <a:lnTo>
                <a:pt x="387609" y="15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704108" y="1169578"/>
        <a:ext cx="19380" cy="19380"/>
      </dsp:txXfrm>
    </dsp:sp>
    <dsp:sp modelId="{A0FB576D-F4DD-4734-B4E6-FCEE65C37553}">
      <dsp:nvSpPr>
        <dsp:cNvPr id="0" name=""/>
        <dsp:cNvSpPr/>
      </dsp:nvSpPr>
      <dsp:spPr>
        <a:xfrm>
          <a:off x="923025" y="1156616"/>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LB" sz="1000" kern="1200"/>
            <a:t>التأويل المطلق</a:t>
          </a:r>
          <a:endParaRPr lang="en-US" sz="1000" kern="1200"/>
        </a:p>
      </dsp:txBody>
      <dsp:txXfrm>
        <a:off x="932675" y="1166266"/>
        <a:ext cx="639678" cy="310189"/>
      </dsp:txXfrm>
    </dsp:sp>
    <dsp:sp modelId="{ABF3B2AA-85F7-4AF1-AD11-6896831D75A3}">
      <dsp:nvSpPr>
        <dsp:cNvPr id="0" name=""/>
        <dsp:cNvSpPr/>
      </dsp:nvSpPr>
      <dsp:spPr>
        <a:xfrm rot="10800000">
          <a:off x="659434" y="1305628"/>
          <a:ext cx="263591" cy="31464"/>
        </a:xfrm>
        <a:custGeom>
          <a:avLst/>
          <a:gdLst/>
          <a:ahLst/>
          <a:cxnLst/>
          <a:rect l="0" t="0" r="0" b="0"/>
          <a:pathLst>
            <a:path>
              <a:moveTo>
                <a:pt x="0" y="15732"/>
              </a:moveTo>
              <a:lnTo>
                <a:pt x="263591" y="15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784640" y="1314771"/>
        <a:ext cx="13179" cy="13179"/>
      </dsp:txXfrm>
    </dsp:sp>
    <dsp:sp modelId="{9878A23A-F802-48D7-AC81-63FC4B7EA133}">
      <dsp:nvSpPr>
        <dsp:cNvPr id="0" name=""/>
        <dsp:cNvSpPr/>
      </dsp:nvSpPr>
      <dsp:spPr>
        <a:xfrm>
          <a:off x="456" y="1156616"/>
          <a:ext cx="658978" cy="329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LB" sz="1000" kern="1200"/>
            <a:t>كلّ الناس</a:t>
          </a:r>
          <a:endParaRPr lang="en-US" sz="1000" kern="1200"/>
        </a:p>
      </dsp:txBody>
      <dsp:txXfrm>
        <a:off x="10106" y="1166266"/>
        <a:ext cx="639678" cy="3101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C72F-F906-4FE1-B61B-9F3C67F4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bassima doulani</cp:lastModifiedBy>
  <cp:revision>15</cp:revision>
  <dcterms:created xsi:type="dcterms:W3CDTF">2021-09-27T12:24:00Z</dcterms:created>
  <dcterms:modified xsi:type="dcterms:W3CDTF">2021-09-28T10:19:00Z</dcterms:modified>
</cp:coreProperties>
</file>